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00A8" w14:textId="61B8AE14" w:rsidR="00EF7357" w:rsidRPr="00350F66" w:rsidRDefault="00EF7357" w:rsidP="00350F66">
      <w:pPr>
        <w:pStyle w:val="SOMContent"/>
        <w:jc w:val="center"/>
        <w:rPr>
          <w:b/>
          <w:bCs/>
          <w:sz w:val="22"/>
          <w:szCs w:val="22"/>
        </w:rPr>
      </w:pPr>
      <w:r w:rsidRPr="00350F66">
        <w:rPr>
          <w:b/>
          <w:bCs/>
          <w:sz w:val="22"/>
          <w:szCs w:val="22"/>
        </w:rPr>
        <w:t>Figures</w:t>
      </w:r>
    </w:p>
    <w:p w14:paraId="7FB7DB9D" w14:textId="77777777" w:rsidR="00EF7357" w:rsidRDefault="00EF7357" w:rsidP="00EF7357">
      <w:pPr>
        <w:spacing w:line="240" w:lineRule="auto"/>
        <w:jc w:val="center"/>
        <w:rPr>
          <w:b/>
          <w:bCs/>
          <w:sz w:val="22"/>
          <w:szCs w:val="22"/>
        </w:rPr>
      </w:pPr>
    </w:p>
    <w:p w14:paraId="36006B61" w14:textId="76C50759" w:rsidR="00EF7357" w:rsidRDefault="00EF7357" w:rsidP="00EF7357">
      <w:pPr>
        <w:spacing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D2BEA25" wp14:editId="7B61024E">
            <wp:extent cx="3788079" cy="5459290"/>
            <wp:effectExtent l="0" t="0" r="0" b="1905"/>
            <wp:docPr id="432198533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98533" name="Picture 1" descr="A close-up of a cha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635" cy="556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B5B7" w14:textId="77777777" w:rsidR="00EF7357" w:rsidRDefault="00EF7357" w:rsidP="00EF7357">
      <w:pPr>
        <w:spacing w:line="240" w:lineRule="auto"/>
        <w:jc w:val="center"/>
        <w:rPr>
          <w:b/>
          <w:bCs/>
          <w:sz w:val="22"/>
          <w:szCs w:val="22"/>
        </w:rPr>
      </w:pPr>
    </w:p>
    <w:p w14:paraId="20829050" w14:textId="77777777" w:rsidR="00EF7357" w:rsidRDefault="00EF7357" w:rsidP="00EF7357">
      <w:pPr>
        <w:spacing w:line="240" w:lineRule="auto"/>
        <w:jc w:val="center"/>
        <w:rPr>
          <w:b/>
          <w:bCs/>
          <w:sz w:val="22"/>
          <w:szCs w:val="22"/>
        </w:rPr>
      </w:pPr>
    </w:p>
    <w:p w14:paraId="4946EFBA" w14:textId="33B15B18" w:rsidR="00F607DB" w:rsidRPr="00614F1F" w:rsidRDefault="00F607DB" w:rsidP="00A921B4">
      <w:pPr>
        <w:spacing w:line="240" w:lineRule="auto"/>
        <w:jc w:val="both"/>
        <w:rPr>
          <w:b/>
          <w:bCs/>
          <w:sz w:val="22"/>
          <w:szCs w:val="22"/>
        </w:rPr>
      </w:pPr>
      <w:r w:rsidRPr="00614F1F">
        <w:rPr>
          <w:b/>
          <w:bCs/>
          <w:sz w:val="22"/>
          <w:szCs w:val="22"/>
        </w:rPr>
        <w:t>Fig. 1. Cephalopod chemotactile receptors have distinct molecular tuning</w:t>
      </w:r>
    </w:p>
    <w:p w14:paraId="279DD097" w14:textId="74D072BA" w:rsidR="00302E72" w:rsidRDefault="00F607DB" w:rsidP="00A921B4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 w:rsidRPr="00F607DB">
        <w:rPr>
          <w:sz w:val="22"/>
          <w:szCs w:val="22"/>
        </w:rPr>
        <w:t xml:space="preserve">Whole-mount neuronal </w:t>
      </w:r>
      <w:r>
        <w:rPr>
          <w:sz w:val="22"/>
          <w:szCs w:val="22"/>
        </w:rPr>
        <w:t>immuno</w:t>
      </w:r>
      <w:r w:rsidRPr="00F607DB">
        <w:rPr>
          <w:sz w:val="22"/>
          <w:szCs w:val="22"/>
        </w:rPr>
        <w:t xml:space="preserve">staining </w:t>
      </w:r>
      <w:r>
        <w:rPr>
          <w:sz w:val="22"/>
          <w:szCs w:val="22"/>
        </w:rPr>
        <w:t xml:space="preserve">of tissue-cleared </w:t>
      </w:r>
      <w:r w:rsidRPr="00F607DB">
        <w:rPr>
          <w:i/>
          <w:iCs/>
          <w:sz w:val="22"/>
          <w:szCs w:val="22"/>
        </w:rPr>
        <w:t>O. bimaculoides</w:t>
      </w:r>
      <w:r w:rsidR="00302E72">
        <w:rPr>
          <w:i/>
          <w:iCs/>
          <w:sz w:val="22"/>
          <w:szCs w:val="22"/>
        </w:rPr>
        <w:t xml:space="preserve"> </w:t>
      </w:r>
      <w:r w:rsidR="00302E72" w:rsidRPr="00302E72">
        <w:rPr>
          <w:sz w:val="22"/>
          <w:szCs w:val="22"/>
        </w:rPr>
        <w:t>(right)</w:t>
      </w:r>
      <w:r>
        <w:rPr>
          <w:sz w:val="22"/>
          <w:szCs w:val="22"/>
        </w:rPr>
        <w:t xml:space="preserve"> hatchlings and E. berryi squid using</w:t>
      </w:r>
      <w:r w:rsidR="00302E72">
        <w:rPr>
          <w:sz w:val="22"/>
          <w:szCs w:val="22"/>
        </w:rPr>
        <w:t xml:space="preserve"> an antibody against</w:t>
      </w:r>
      <w:r>
        <w:rPr>
          <w:sz w:val="22"/>
          <w:szCs w:val="22"/>
        </w:rPr>
        <w:t xml:space="preserve"> </w:t>
      </w:r>
      <w:r w:rsidR="00302E72">
        <w:rPr>
          <w:sz w:val="22"/>
          <w:szCs w:val="22"/>
        </w:rPr>
        <w:t>the marker α-acetylated tubulin (α</w:t>
      </w:r>
      <w:r w:rsidR="00B3018F">
        <w:rPr>
          <w:sz w:val="22"/>
          <w:szCs w:val="22"/>
        </w:rPr>
        <w:t>-</w:t>
      </w:r>
      <w:r w:rsidR="00302E72">
        <w:rPr>
          <w:sz w:val="22"/>
          <w:szCs w:val="22"/>
        </w:rPr>
        <w:t xml:space="preserve">AcTub, center). </w:t>
      </w:r>
      <w:r w:rsidR="00192C2B">
        <w:rPr>
          <w:sz w:val="22"/>
          <w:szCs w:val="22"/>
        </w:rPr>
        <w:t>Right</w:t>
      </w:r>
      <w:r w:rsidR="00302E72">
        <w:rPr>
          <w:sz w:val="22"/>
          <w:szCs w:val="22"/>
        </w:rPr>
        <w:t>, cross-section along the arm of an octopus and squid.</w:t>
      </w:r>
    </w:p>
    <w:p w14:paraId="62BAE793" w14:textId="6C16547E" w:rsidR="00302E72" w:rsidRDefault="00302E72" w:rsidP="00A921B4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Feeding behavior</w:t>
      </w:r>
    </w:p>
    <w:p w14:paraId="3246ACC8" w14:textId="5B4E2E55" w:rsidR="00302E72" w:rsidRDefault="00192C2B" w:rsidP="00A921B4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Pr="004C14C5">
        <w:rPr>
          <w:sz w:val="22"/>
          <w:szCs w:val="22"/>
        </w:rPr>
        <w:t>utonomous behavior</w:t>
      </w:r>
      <w:r>
        <w:rPr>
          <w:sz w:val="22"/>
          <w:szCs w:val="22"/>
        </w:rPr>
        <w:t xml:space="preserve"> from a</w:t>
      </w:r>
      <w:r w:rsidRPr="004C14C5">
        <w:rPr>
          <w:sz w:val="22"/>
          <w:szCs w:val="22"/>
        </w:rPr>
        <w:t>mputated octopus</w:t>
      </w:r>
      <w:r>
        <w:rPr>
          <w:sz w:val="22"/>
          <w:szCs w:val="22"/>
        </w:rPr>
        <w:t xml:space="preserve"> (left)</w:t>
      </w:r>
      <w:r w:rsidRPr="004C14C5">
        <w:rPr>
          <w:sz w:val="22"/>
          <w:szCs w:val="22"/>
        </w:rPr>
        <w:t xml:space="preserve"> </w:t>
      </w:r>
      <w:r>
        <w:rPr>
          <w:sz w:val="22"/>
          <w:szCs w:val="22"/>
        </w:rPr>
        <w:t>and squid (right) arms in response</w:t>
      </w:r>
      <w:r w:rsidRPr="004C14C5">
        <w:rPr>
          <w:sz w:val="22"/>
          <w:szCs w:val="22"/>
        </w:rPr>
        <w:t xml:space="preserve"> to</w:t>
      </w:r>
      <w:r>
        <w:rPr>
          <w:sz w:val="22"/>
          <w:szCs w:val="22"/>
        </w:rPr>
        <w:t xml:space="preserve"> fish, mussel and crab extracts. Sea water was used as negative control.</w:t>
      </w:r>
    </w:p>
    <w:p w14:paraId="7A915AB1" w14:textId="26938505" w:rsidR="00192C2B" w:rsidRDefault="00482A63" w:rsidP="00A921B4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Phylogenetic tree with </w:t>
      </w:r>
      <w:r w:rsidRPr="00482A63">
        <w:rPr>
          <w:i/>
          <w:iCs/>
          <w:sz w:val="22"/>
          <w:szCs w:val="22"/>
        </w:rPr>
        <w:t>O. bimaculoides</w:t>
      </w:r>
      <w:r>
        <w:rPr>
          <w:sz w:val="22"/>
          <w:szCs w:val="22"/>
        </w:rPr>
        <w:t xml:space="preserve"> (blue) and </w:t>
      </w:r>
      <w:r w:rsidRPr="00482A63">
        <w:rPr>
          <w:i/>
          <w:iCs/>
          <w:sz w:val="22"/>
          <w:szCs w:val="22"/>
        </w:rPr>
        <w:t>E. berryi</w:t>
      </w:r>
      <w:r>
        <w:rPr>
          <w:sz w:val="22"/>
          <w:szCs w:val="22"/>
        </w:rPr>
        <w:t xml:space="preserve"> (red) genes aligned to its expression pattern measured by bulk RNA-seq. </w:t>
      </w:r>
    </w:p>
    <w:p w14:paraId="5E9525F3" w14:textId="73D56225" w:rsidR="00482A63" w:rsidRDefault="00482A63" w:rsidP="00A921B4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 activity in response </w:t>
      </w:r>
      <w:r w:rsidRPr="007E4037">
        <w:rPr>
          <w:sz w:val="22"/>
          <w:szCs w:val="22"/>
        </w:rPr>
        <w:t>to a panel of 80 molecules (10</w:t>
      </w:r>
      <w:r>
        <w:rPr>
          <w:sz w:val="22"/>
          <w:szCs w:val="22"/>
        </w:rPr>
        <w:t>0</w:t>
      </w:r>
      <w:r w:rsidRPr="007E4037">
        <w:rPr>
          <w:sz w:val="22"/>
          <w:szCs w:val="22"/>
        </w:rPr>
        <w:t xml:space="preserve"> µM).</w:t>
      </w:r>
      <w:r>
        <w:rPr>
          <w:sz w:val="22"/>
          <w:szCs w:val="22"/>
        </w:rPr>
        <w:t xml:space="preserve"> Web plots represent the number of molecules from a given category that activated the receptor.</w:t>
      </w:r>
      <w:r w:rsidRPr="007E4037">
        <w:rPr>
          <w:sz w:val="22"/>
          <w:szCs w:val="22"/>
        </w:rPr>
        <w:t xml:space="preserve"> Responses were quantified by the increase in fluorescence of GCaMP6</w:t>
      </w:r>
      <w:r>
        <w:rPr>
          <w:sz w:val="22"/>
          <w:szCs w:val="22"/>
        </w:rPr>
        <w:t>-</w:t>
      </w:r>
      <w:r w:rsidRPr="007E4037">
        <w:rPr>
          <w:sz w:val="22"/>
          <w:szCs w:val="22"/>
        </w:rPr>
        <w:t>expressing cells as an indicator of CR activity over basal</w:t>
      </w:r>
      <w:r>
        <w:rPr>
          <w:sz w:val="22"/>
          <w:szCs w:val="22"/>
        </w:rPr>
        <w:t xml:space="preserve"> (DMSO)</w:t>
      </w:r>
      <w:r w:rsidRPr="007E4037">
        <w:rPr>
          <w:sz w:val="22"/>
          <w:szCs w:val="22"/>
        </w:rPr>
        <w:t>.</w:t>
      </w:r>
    </w:p>
    <w:p w14:paraId="76DFF83C" w14:textId="3072C78E" w:rsidR="00482A63" w:rsidRDefault="00EF7357" w:rsidP="00EF7357">
      <w:pPr>
        <w:spacing w:line="24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E5E69BA" wp14:editId="61C27074">
            <wp:extent cx="4257261" cy="5480091"/>
            <wp:effectExtent l="0" t="0" r="0" b="0"/>
            <wp:docPr id="594254265" name="Picture 2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4265" name="Picture 2" descr="A close-up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34" cy="55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B3C8" w14:textId="77777777" w:rsidR="00EF7357" w:rsidRDefault="00EF7357" w:rsidP="00EF7357">
      <w:pPr>
        <w:spacing w:line="240" w:lineRule="auto"/>
        <w:jc w:val="center"/>
        <w:rPr>
          <w:sz w:val="22"/>
          <w:szCs w:val="22"/>
        </w:rPr>
      </w:pPr>
    </w:p>
    <w:p w14:paraId="60CEB8C8" w14:textId="71F0EEC9" w:rsidR="008868E4" w:rsidRPr="00614F1F" w:rsidRDefault="00482A63" w:rsidP="00A921B4">
      <w:pPr>
        <w:spacing w:line="240" w:lineRule="auto"/>
        <w:jc w:val="both"/>
        <w:rPr>
          <w:b/>
          <w:bCs/>
          <w:sz w:val="22"/>
          <w:szCs w:val="22"/>
        </w:rPr>
      </w:pPr>
      <w:r w:rsidRPr="00614F1F">
        <w:rPr>
          <w:b/>
          <w:bCs/>
          <w:sz w:val="22"/>
          <w:szCs w:val="22"/>
        </w:rPr>
        <w:t xml:space="preserve">Fig. 2. </w:t>
      </w:r>
      <w:r w:rsidR="008868E4" w:rsidRPr="00614F1F">
        <w:rPr>
          <w:b/>
          <w:bCs/>
          <w:sz w:val="22"/>
          <w:szCs w:val="22"/>
        </w:rPr>
        <w:t>Chemotactile receptors expression exhibits combinatorial patterns</w:t>
      </w:r>
    </w:p>
    <w:p w14:paraId="6D20CE8A" w14:textId="7CDC0234" w:rsidR="00482A63" w:rsidRDefault="008868E4" w:rsidP="00A921B4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Left, scanning electron micrograph of an octopus sucker cup (top) and thin section of its sensory epithelium (bottom). Right, </w:t>
      </w:r>
      <w:r w:rsidR="000A072D">
        <w:rPr>
          <w:sz w:val="22"/>
          <w:szCs w:val="22"/>
        </w:rPr>
        <w:t xml:space="preserve">overlay of a </w:t>
      </w:r>
      <w:r>
        <w:rPr>
          <w:sz w:val="22"/>
          <w:szCs w:val="22"/>
        </w:rPr>
        <w:t xml:space="preserve">multi </w:t>
      </w:r>
      <w:r w:rsidRPr="008868E4">
        <w:rPr>
          <w:i/>
          <w:iCs/>
          <w:sz w:val="22"/>
          <w:szCs w:val="22"/>
        </w:rPr>
        <w:t>in situ</w:t>
      </w:r>
      <w:r w:rsidRPr="008868E4">
        <w:rPr>
          <w:sz w:val="22"/>
          <w:szCs w:val="22"/>
        </w:rPr>
        <w:t xml:space="preserve"> hybridization</w:t>
      </w:r>
      <w:r w:rsidR="000A072D">
        <w:rPr>
          <w:sz w:val="22"/>
          <w:szCs w:val="22"/>
        </w:rPr>
        <w:t xml:space="preserve"> experiment</w:t>
      </w:r>
      <w:r>
        <w:rPr>
          <w:sz w:val="22"/>
          <w:szCs w:val="22"/>
        </w:rPr>
        <w:t xml:space="preserve"> </w:t>
      </w:r>
      <w:r w:rsidR="000A072D">
        <w:rPr>
          <w:sz w:val="22"/>
          <w:szCs w:val="22"/>
        </w:rPr>
        <w:t xml:space="preserve">for </w:t>
      </w:r>
      <w:r>
        <w:rPr>
          <w:sz w:val="22"/>
          <w:szCs w:val="22"/>
        </w:rPr>
        <w:t xml:space="preserve">24 </w:t>
      </w:r>
      <w:r w:rsidRPr="008868E4">
        <w:rPr>
          <w:i/>
          <w:iCs/>
          <w:sz w:val="22"/>
          <w:szCs w:val="22"/>
        </w:rPr>
        <w:t>O. bimaculoides</w:t>
      </w:r>
      <w:r>
        <w:rPr>
          <w:sz w:val="22"/>
          <w:szCs w:val="22"/>
        </w:rPr>
        <w:t xml:space="preserve"> CR genes.</w:t>
      </w:r>
    </w:p>
    <w:p w14:paraId="439B1FC2" w14:textId="7A57BF0F" w:rsidR="000A072D" w:rsidRDefault="000A072D" w:rsidP="00A921B4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Histogram with number of coexpressed CR genes seen by </w:t>
      </w:r>
      <w:r w:rsidRPr="008868E4">
        <w:rPr>
          <w:i/>
          <w:iCs/>
          <w:sz w:val="22"/>
          <w:szCs w:val="22"/>
        </w:rPr>
        <w:t>in situ</w:t>
      </w:r>
      <w:r w:rsidRPr="008868E4">
        <w:rPr>
          <w:sz w:val="22"/>
          <w:szCs w:val="22"/>
        </w:rPr>
        <w:t xml:space="preserve"> hybridization</w:t>
      </w:r>
      <w:r>
        <w:rPr>
          <w:sz w:val="22"/>
          <w:szCs w:val="22"/>
        </w:rPr>
        <w:t>.</w:t>
      </w:r>
    </w:p>
    <w:p w14:paraId="1D5AC71E" w14:textId="65438B1B" w:rsidR="000A072D" w:rsidRDefault="000A072D" w:rsidP="00A921B4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Histogram with number of unique CR gene combinations observed across ~2000 cells. </w:t>
      </w:r>
    </w:p>
    <w:p w14:paraId="628C8AED" w14:textId="6F6D2A2C" w:rsidR="000A072D" w:rsidRDefault="000A072D" w:rsidP="00A921B4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SNE space visualization of the first ten principal components obtained from the cell expression distribution. Cells were clustered using k-means. </w:t>
      </w:r>
    </w:p>
    <w:p w14:paraId="0286A6F6" w14:textId="29DEC3B6" w:rsidR="000A072D" w:rsidRDefault="00614F1F" w:rsidP="00A921B4">
      <w:pPr>
        <w:pStyle w:val="ListParagraph"/>
        <w:numPr>
          <w:ilvl w:val="0"/>
          <w:numId w:val="4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Matrix with fraction of cells expressing a given CR in each cluster. </w:t>
      </w:r>
    </w:p>
    <w:p w14:paraId="5F3FA4D2" w14:textId="77777777" w:rsidR="00614F1F" w:rsidRDefault="00614F1F" w:rsidP="00A921B4">
      <w:pPr>
        <w:spacing w:line="240" w:lineRule="auto"/>
        <w:jc w:val="both"/>
        <w:rPr>
          <w:sz w:val="22"/>
          <w:szCs w:val="22"/>
        </w:rPr>
      </w:pPr>
    </w:p>
    <w:p w14:paraId="3C76F846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40E83122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0D090094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05D41237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215FFCC3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4BA7205A" w14:textId="2A390104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7E8CF9E" wp14:editId="7A4FC841">
            <wp:extent cx="5943600" cy="5144135"/>
            <wp:effectExtent l="0" t="0" r="0" b="0"/>
            <wp:docPr id="1536665672" name="Picture 3" descr="A diagram of a dn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5672" name="Picture 3" descr="A diagram of a dna model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8E2F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3B5A4E0E" w14:textId="1B3D8448" w:rsidR="00614F1F" w:rsidRPr="003F473E" w:rsidRDefault="00614F1F" w:rsidP="00A921B4">
      <w:pPr>
        <w:spacing w:line="240" w:lineRule="auto"/>
        <w:jc w:val="both"/>
        <w:rPr>
          <w:sz w:val="22"/>
          <w:szCs w:val="22"/>
        </w:rPr>
      </w:pPr>
      <w:r w:rsidRPr="00614F1F">
        <w:rPr>
          <w:b/>
          <w:bCs/>
          <w:sz w:val="22"/>
          <w:szCs w:val="22"/>
        </w:rPr>
        <w:t xml:space="preserve">Fig. 3. </w:t>
      </w:r>
      <w:r>
        <w:rPr>
          <w:b/>
          <w:bCs/>
          <w:sz w:val="22"/>
          <w:szCs w:val="22"/>
        </w:rPr>
        <w:t>CR</w:t>
      </w:r>
      <w:r w:rsidRPr="00614F1F">
        <w:rPr>
          <w:b/>
          <w:bCs/>
          <w:sz w:val="22"/>
          <w:szCs w:val="22"/>
        </w:rPr>
        <w:t xml:space="preserve"> coexpression modulates</w:t>
      </w:r>
      <w:r>
        <w:rPr>
          <w:b/>
          <w:bCs/>
          <w:sz w:val="22"/>
          <w:szCs w:val="22"/>
        </w:rPr>
        <w:t xml:space="preserve"> receptor</w:t>
      </w:r>
      <w:r w:rsidRPr="00614F1F">
        <w:rPr>
          <w:b/>
          <w:bCs/>
          <w:sz w:val="22"/>
          <w:szCs w:val="22"/>
        </w:rPr>
        <w:t xml:space="preserve"> selectivity</w:t>
      </w:r>
      <w:r>
        <w:rPr>
          <w:b/>
          <w:bCs/>
          <w:sz w:val="22"/>
          <w:szCs w:val="22"/>
        </w:rPr>
        <w:t xml:space="preserve"> to ligands</w:t>
      </w:r>
    </w:p>
    <w:p w14:paraId="6C23C691" w14:textId="3A8A1596" w:rsidR="003F473E" w:rsidRDefault="003F473E" w:rsidP="00A921B4">
      <w:pPr>
        <w:pStyle w:val="ListParagraph"/>
        <w:numPr>
          <w:ilvl w:val="0"/>
          <w:numId w:val="5"/>
        </w:numPr>
        <w:spacing w:line="240" w:lineRule="auto"/>
        <w:jc w:val="both"/>
        <w:rPr>
          <w:sz w:val="22"/>
          <w:szCs w:val="22"/>
        </w:rPr>
      </w:pPr>
      <w:r w:rsidRPr="007E4037">
        <w:rPr>
          <w:sz w:val="22"/>
          <w:szCs w:val="22"/>
        </w:rPr>
        <w:t>Predicted AlphaFold</w:t>
      </w:r>
      <w:r w:rsidRPr="007E4037">
        <w:rPr>
          <w:rFonts w:eastAsiaTheme="minorEastAsia" w:hint="eastAsia"/>
          <w:sz w:val="22"/>
          <w:szCs w:val="22"/>
          <w:lang w:eastAsia="zh-CN"/>
        </w:rPr>
        <w:t>3</w:t>
      </w:r>
      <w:r w:rsidRPr="007E4037">
        <w:rPr>
          <w:rFonts w:eastAsiaTheme="minorEastAsia"/>
          <w:sz w:val="22"/>
          <w:szCs w:val="22"/>
          <w:lang w:eastAsia="zh-CN"/>
        </w:rPr>
        <w:t xml:space="preserve"> </w:t>
      </w:r>
      <w:r>
        <w:rPr>
          <w:rFonts w:eastAsiaTheme="minorEastAsia"/>
          <w:sz w:val="22"/>
          <w:szCs w:val="22"/>
          <w:lang w:eastAsia="zh-CN"/>
        </w:rPr>
        <w:t xml:space="preserve">structure </w:t>
      </w:r>
      <w:r>
        <w:rPr>
          <w:sz w:val="22"/>
          <w:szCs w:val="22"/>
        </w:rPr>
        <w:t xml:space="preserve">of CR genes heteromerization. Heatmap of interface prediction values for CR gene pairs. </w:t>
      </w:r>
    </w:p>
    <w:p w14:paraId="4907A767" w14:textId="4DAE6753" w:rsidR="003F473E" w:rsidRDefault="00B3018F" w:rsidP="00A921B4">
      <w:pPr>
        <w:pStyle w:val="ListParagraph"/>
        <w:numPr>
          <w:ilvl w:val="0"/>
          <w:numId w:val="5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CR518-918 complex p</w:t>
      </w:r>
      <w:r w:rsidR="003F473E">
        <w:rPr>
          <w:sz w:val="22"/>
          <w:szCs w:val="22"/>
        </w:rPr>
        <w:t>ull</w:t>
      </w:r>
      <w:r>
        <w:rPr>
          <w:sz w:val="22"/>
          <w:szCs w:val="22"/>
        </w:rPr>
        <w:t>-</w:t>
      </w:r>
      <w:r w:rsidR="003F473E">
        <w:rPr>
          <w:sz w:val="22"/>
          <w:szCs w:val="22"/>
        </w:rPr>
        <w:t>down</w:t>
      </w:r>
      <w:r>
        <w:rPr>
          <w:sz w:val="22"/>
          <w:szCs w:val="22"/>
        </w:rPr>
        <w:t xml:space="preserve">. CR518-His was </w:t>
      </w:r>
      <w:r w:rsidR="00B01A9D">
        <w:rPr>
          <w:sz w:val="22"/>
          <w:szCs w:val="22"/>
        </w:rPr>
        <w:t xml:space="preserve">affinity purified using a </w:t>
      </w:r>
      <w:r>
        <w:rPr>
          <w:sz w:val="22"/>
          <w:szCs w:val="22"/>
        </w:rPr>
        <w:t>nickel resin. Presence of CR918</w:t>
      </w:r>
      <w:r w:rsidR="00B01A9D">
        <w:rPr>
          <w:sz w:val="22"/>
          <w:szCs w:val="22"/>
        </w:rPr>
        <w:t>-HA</w:t>
      </w:r>
      <w:r>
        <w:rPr>
          <w:sz w:val="22"/>
          <w:szCs w:val="22"/>
        </w:rPr>
        <w:t xml:space="preserve"> was </w:t>
      </w:r>
      <w:r w:rsidR="00B01A9D">
        <w:rPr>
          <w:sz w:val="22"/>
          <w:szCs w:val="22"/>
        </w:rPr>
        <w:t xml:space="preserve">assessed in a western blot assay against the tag HA. </w:t>
      </w:r>
    </w:p>
    <w:p w14:paraId="7551A44F" w14:textId="77F8C8ED" w:rsidR="003F473E" w:rsidRDefault="003F473E" w:rsidP="00A921B4">
      <w:pPr>
        <w:pStyle w:val="ListParagraph"/>
        <w:numPr>
          <w:ilvl w:val="0"/>
          <w:numId w:val="5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Activity measurements in cell transfected with one, two or three CR genes in response </w:t>
      </w:r>
      <w:r w:rsidRPr="007E4037">
        <w:rPr>
          <w:sz w:val="22"/>
          <w:szCs w:val="22"/>
        </w:rPr>
        <w:t>to a panel of 80 molecules (10</w:t>
      </w:r>
      <w:r>
        <w:rPr>
          <w:sz w:val="22"/>
          <w:szCs w:val="22"/>
        </w:rPr>
        <w:t>0</w:t>
      </w:r>
      <w:r w:rsidRPr="007E4037">
        <w:rPr>
          <w:sz w:val="22"/>
          <w:szCs w:val="22"/>
        </w:rPr>
        <w:t xml:space="preserve"> µM</w:t>
      </w:r>
      <w:r>
        <w:rPr>
          <w:sz w:val="22"/>
          <w:szCs w:val="22"/>
        </w:rPr>
        <w:t>) using</w:t>
      </w:r>
      <w:r w:rsidRPr="007E4037">
        <w:rPr>
          <w:sz w:val="22"/>
          <w:szCs w:val="22"/>
        </w:rPr>
        <w:t xml:space="preserve"> GCaMP6</w:t>
      </w:r>
      <w:r>
        <w:rPr>
          <w:sz w:val="22"/>
          <w:szCs w:val="22"/>
        </w:rPr>
        <w:t xml:space="preserve"> fluorescence as readout</w:t>
      </w:r>
      <w:r w:rsidRPr="007E4037">
        <w:rPr>
          <w:sz w:val="22"/>
          <w:szCs w:val="22"/>
        </w:rPr>
        <w:t>.</w:t>
      </w:r>
      <w:r>
        <w:rPr>
          <w:sz w:val="22"/>
          <w:szCs w:val="22"/>
        </w:rPr>
        <w:t xml:space="preserve"> Responses are normalized by receptor and </w:t>
      </w:r>
      <w:r w:rsidR="00337FBA">
        <w:rPr>
          <w:sz w:val="22"/>
          <w:szCs w:val="22"/>
        </w:rPr>
        <w:t>ligands ranked by mean response across receptors.</w:t>
      </w:r>
      <w:r w:rsidR="00EE0098">
        <w:rPr>
          <w:sz w:val="22"/>
          <w:szCs w:val="22"/>
        </w:rPr>
        <w:t xml:space="preserve"> </w:t>
      </w:r>
      <w:r w:rsidR="00EE0098" w:rsidRPr="007E4037">
        <w:rPr>
          <w:sz w:val="22"/>
          <w:szCs w:val="22"/>
        </w:rPr>
        <w:t xml:space="preserve">Each cell represents the </w:t>
      </w:r>
      <w:r w:rsidR="00EE0098">
        <w:rPr>
          <w:sz w:val="22"/>
          <w:szCs w:val="22"/>
        </w:rPr>
        <w:t>maximal</w:t>
      </w:r>
      <w:r w:rsidR="00EE0098" w:rsidRPr="007E4037">
        <w:rPr>
          <w:sz w:val="22"/>
          <w:szCs w:val="22"/>
        </w:rPr>
        <w:t xml:space="preserve"> response to a </w:t>
      </w:r>
      <w:r w:rsidR="00EE0098">
        <w:rPr>
          <w:sz w:val="22"/>
          <w:szCs w:val="22"/>
        </w:rPr>
        <w:t>given</w:t>
      </w:r>
      <w:r w:rsidR="00EE0098" w:rsidRPr="007E4037">
        <w:rPr>
          <w:sz w:val="22"/>
          <w:szCs w:val="22"/>
        </w:rPr>
        <w:t xml:space="preserve"> molecule</w:t>
      </w:r>
      <w:r w:rsidR="00EE0098">
        <w:rPr>
          <w:sz w:val="22"/>
          <w:szCs w:val="22"/>
        </w:rPr>
        <w:t>.</w:t>
      </w:r>
      <w:r w:rsidR="00337FBA" w:rsidRPr="00337FBA">
        <w:rPr>
          <w:sz w:val="22"/>
          <w:szCs w:val="22"/>
        </w:rPr>
        <w:t xml:space="preserve"> </w:t>
      </w:r>
      <w:r w:rsidR="00337FBA" w:rsidRPr="007E4037">
        <w:rPr>
          <w:sz w:val="22"/>
          <w:szCs w:val="22"/>
        </w:rPr>
        <w:t>Color bar indicates</w:t>
      </w:r>
      <w:r w:rsidR="00337FBA">
        <w:rPr>
          <w:sz w:val="22"/>
          <w:szCs w:val="22"/>
        </w:rPr>
        <w:t xml:space="preserve"> normalized</w:t>
      </w:r>
      <w:r w:rsidR="00337FBA" w:rsidRPr="007E4037">
        <w:rPr>
          <w:sz w:val="22"/>
          <w:szCs w:val="22"/>
        </w:rPr>
        <w:t xml:space="preserve"> </w:t>
      </w:r>
      <w:r w:rsidR="00337FBA">
        <w:rPr>
          <w:sz w:val="22"/>
          <w:szCs w:val="22"/>
        </w:rPr>
        <w:t>response.</w:t>
      </w:r>
    </w:p>
    <w:p w14:paraId="4271D5D0" w14:textId="2CBDCABE" w:rsidR="00337FBA" w:rsidRDefault="00337FBA" w:rsidP="00A921B4">
      <w:pPr>
        <w:pStyle w:val="ListParagraph"/>
        <w:numPr>
          <w:ilvl w:val="0"/>
          <w:numId w:val="5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Pairwise Pearson’s correlation of receptor responses compared to CR</w:t>
      </w:r>
      <w:r w:rsidR="00EE0098">
        <w:rPr>
          <w:sz w:val="22"/>
          <w:szCs w:val="22"/>
        </w:rPr>
        <w:t>518</w:t>
      </w:r>
      <w:r>
        <w:rPr>
          <w:sz w:val="22"/>
          <w:szCs w:val="22"/>
        </w:rPr>
        <w:t xml:space="preserve"> response vector. </w:t>
      </w:r>
      <w:r w:rsidRPr="007E4037">
        <w:rPr>
          <w:sz w:val="22"/>
          <w:szCs w:val="22"/>
        </w:rPr>
        <w:t xml:space="preserve">Color bar indicates </w:t>
      </w:r>
      <w:r>
        <w:rPr>
          <w:sz w:val="22"/>
          <w:szCs w:val="22"/>
        </w:rPr>
        <w:t>Pearson’s r value.</w:t>
      </w:r>
    </w:p>
    <w:p w14:paraId="42376105" w14:textId="30EDB356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3906D966" w14:textId="77777777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5B4B51E8" w14:textId="77777777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486D6BA5" w14:textId="77777777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05C1FD63" w14:textId="77777777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07B8CB51" w14:textId="77777777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1645CCB7" w14:textId="77777777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4226370E" w14:textId="77777777" w:rsidR="00EF7357" w:rsidRDefault="00EF7357" w:rsidP="00A921B4">
      <w:pPr>
        <w:spacing w:line="240" w:lineRule="auto"/>
        <w:jc w:val="both"/>
        <w:rPr>
          <w:sz w:val="22"/>
          <w:szCs w:val="22"/>
        </w:rPr>
      </w:pPr>
    </w:p>
    <w:p w14:paraId="730D5263" w14:textId="7E1EB2C9" w:rsidR="00EF7357" w:rsidRDefault="00EF7357" w:rsidP="00EF7357">
      <w:pPr>
        <w:spacing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ABDC699" wp14:editId="2A0AC5B7">
            <wp:extent cx="5353877" cy="4015408"/>
            <wp:effectExtent l="0" t="0" r="5715" b="0"/>
            <wp:docPr id="1368119651" name="Picture 5" descr="A close-up of several images of different types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9651" name="Picture 5" descr="A close-up of several images of different types of cell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343" cy="403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4A6C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2EE8CC46" w14:textId="611E898A" w:rsidR="00337FBA" w:rsidRPr="00337FBA" w:rsidRDefault="00337FBA" w:rsidP="00A921B4">
      <w:pPr>
        <w:spacing w:line="240" w:lineRule="auto"/>
        <w:jc w:val="both"/>
        <w:rPr>
          <w:b/>
          <w:bCs/>
          <w:sz w:val="22"/>
          <w:szCs w:val="22"/>
        </w:rPr>
      </w:pPr>
      <w:r w:rsidRPr="00337FBA">
        <w:rPr>
          <w:b/>
          <w:bCs/>
          <w:sz w:val="22"/>
          <w:szCs w:val="22"/>
        </w:rPr>
        <w:t>Fig. 4. CR gene</w:t>
      </w:r>
      <w:r>
        <w:rPr>
          <w:b/>
          <w:bCs/>
          <w:sz w:val="22"/>
          <w:szCs w:val="22"/>
        </w:rPr>
        <w:t>s</w:t>
      </w:r>
      <w:r w:rsidRPr="00337FBA">
        <w:rPr>
          <w:b/>
          <w:bCs/>
          <w:sz w:val="22"/>
          <w:szCs w:val="22"/>
        </w:rPr>
        <w:t xml:space="preserve"> coexpression leads to receptor heteromerization</w:t>
      </w:r>
    </w:p>
    <w:p w14:paraId="0B5F7F4A" w14:textId="73451F37" w:rsidR="00337FBA" w:rsidRPr="007E4037" w:rsidRDefault="00EE0098" w:rsidP="00A921B4">
      <w:pPr>
        <w:pStyle w:val="ListParagraph"/>
        <w:numPr>
          <w:ilvl w:val="0"/>
          <w:numId w:val="6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337FBA">
        <w:rPr>
          <w:sz w:val="22"/>
          <w:szCs w:val="22"/>
        </w:rPr>
        <w:t>ctivity</w:t>
      </w:r>
      <w:r>
        <w:rPr>
          <w:sz w:val="22"/>
          <w:szCs w:val="22"/>
        </w:rPr>
        <w:t xml:space="preserve"> measurements in cells expressing CRT1, CR918 and coexpressed with CRT1</w:t>
      </w:r>
      <w:r w:rsidR="00337FBA" w:rsidRPr="007E4037">
        <w:rPr>
          <w:sz w:val="22"/>
          <w:szCs w:val="22"/>
        </w:rPr>
        <w:t xml:space="preserve"> increase in fluorescence of GCaMP6</w:t>
      </w:r>
      <w:r w:rsidR="00337FBA">
        <w:rPr>
          <w:sz w:val="22"/>
          <w:szCs w:val="22"/>
        </w:rPr>
        <w:t>-</w:t>
      </w:r>
      <w:r w:rsidR="00337FBA" w:rsidRPr="007E4037">
        <w:rPr>
          <w:sz w:val="22"/>
          <w:szCs w:val="22"/>
        </w:rPr>
        <w:t>expressing cells over basal. Each cell represents the top response to a single molecule. Color bar indicates fluorescence in arbitrary units.</w:t>
      </w:r>
      <w:r>
        <w:rPr>
          <w:sz w:val="22"/>
          <w:szCs w:val="22"/>
        </w:rPr>
        <w:t xml:space="preserve"> Gene expression was verified by the expression of the protein tags HA and FLAG (left).</w:t>
      </w:r>
    </w:p>
    <w:p w14:paraId="1C97078C" w14:textId="6403C12F" w:rsidR="00614F1F" w:rsidRDefault="00EE0098" w:rsidP="00A921B4">
      <w:pPr>
        <w:pStyle w:val="ListParagraph"/>
        <w:numPr>
          <w:ilvl w:val="0"/>
          <w:numId w:val="6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 w:rsidRPr="00EE0098">
        <w:rPr>
          <w:sz w:val="22"/>
          <w:szCs w:val="22"/>
        </w:rPr>
        <w:t>ose-response activity relationships</w:t>
      </w:r>
      <w:r>
        <w:rPr>
          <w:sz w:val="22"/>
          <w:szCs w:val="22"/>
        </w:rPr>
        <w:t xml:space="preserve"> for progesterone and</w:t>
      </w:r>
      <w:r w:rsidRPr="00EE0098">
        <w:rPr>
          <w:sz w:val="22"/>
          <w:szCs w:val="22"/>
        </w:rPr>
        <w:t xml:space="preserve"> CRT1, CR918 and CRT1-918 expressing cells</w:t>
      </w:r>
      <w:r>
        <w:rPr>
          <w:sz w:val="22"/>
          <w:szCs w:val="22"/>
        </w:rPr>
        <w:t>.</w:t>
      </w:r>
    </w:p>
    <w:p w14:paraId="34EFCECC" w14:textId="40B55F0F" w:rsidR="00EE0098" w:rsidRDefault="00AB20B0" w:rsidP="00A921B4">
      <w:pPr>
        <w:pStyle w:val="ListParagraph"/>
        <w:numPr>
          <w:ilvl w:val="0"/>
          <w:numId w:val="6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Heteromer structure (Hao)</w:t>
      </w:r>
    </w:p>
    <w:p w14:paraId="43367BAB" w14:textId="72FA53E8" w:rsidR="00AB20B0" w:rsidRDefault="00AB20B0" w:rsidP="00A921B4">
      <w:pPr>
        <w:pStyle w:val="ListParagraph"/>
        <w:numPr>
          <w:ilvl w:val="0"/>
          <w:numId w:val="6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Heteromer structure (Hao)</w:t>
      </w:r>
    </w:p>
    <w:p w14:paraId="14CE4C86" w14:textId="77777777" w:rsidR="00AB20B0" w:rsidRDefault="00AB20B0" w:rsidP="00A921B4">
      <w:pPr>
        <w:spacing w:line="240" w:lineRule="auto"/>
      </w:pPr>
    </w:p>
    <w:p w14:paraId="6D396E9F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28E9FDA3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20C4505C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3AFECA03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0B451498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0052A266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3E5C97FE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03BC5AC4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5C955731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4E9EE5D5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05A5C5CB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2DEF4100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0738C690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5A5AF58A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5678AA50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76748257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54B5EA95" w14:textId="2B65BA86" w:rsidR="00EF7357" w:rsidRDefault="00EF7357" w:rsidP="00EF7357">
      <w:pPr>
        <w:spacing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8B161B8" wp14:editId="5A70877E">
            <wp:extent cx="5943600" cy="5866765"/>
            <wp:effectExtent l="0" t="0" r="0" b="635"/>
            <wp:docPr id="1420282629" name="Picture 6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82629" name="Picture 6" descr="A close-up of a char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B5AE" w14:textId="77777777" w:rsidR="00EF7357" w:rsidRDefault="00EF7357" w:rsidP="00A921B4">
      <w:pPr>
        <w:spacing w:line="240" w:lineRule="auto"/>
        <w:jc w:val="both"/>
        <w:rPr>
          <w:b/>
          <w:bCs/>
          <w:sz w:val="22"/>
          <w:szCs w:val="22"/>
        </w:rPr>
      </w:pPr>
    </w:p>
    <w:p w14:paraId="6B6072D3" w14:textId="61F53E81" w:rsidR="00A921B4" w:rsidRDefault="00A921B4" w:rsidP="00A921B4">
      <w:pPr>
        <w:spacing w:line="240" w:lineRule="auto"/>
        <w:jc w:val="both"/>
        <w:rPr>
          <w:b/>
          <w:bCs/>
          <w:sz w:val="22"/>
          <w:szCs w:val="22"/>
        </w:rPr>
      </w:pPr>
      <w:r w:rsidRPr="00A8761B">
        <w:rPr>
          <w:b/>
          <w:bCs/>
          <w:sz w:val="22"/>
          <w:szCs w:val="22"/>
        </w:rPr>
        <w:t>Fig</w:t>
      </w:r>
      <w:r>
        <w:rPr>
          <w:b/>
          <w:bCs/>
          <w:sz w:val="22"/>
          <w:szCs w:val="22"/>
        </w:rPr>
        <w:t>.</w:t>
      </w:r>
      <w:r w:rsidRPr="00A8761B">
        <w:rPr>
          <w:b/>
          <w:bCs/>
          <w:sz w:val="22"/>
          <w:szCs w:val="22"/>
        </w:rPr>
        <w:t xml:space="preserve"> S1</w:t>
      </w:r>
      <w:r>
        <w:rPr>
          <w:b/>
          <w:bCs/>
          <w:sz w:val="22"/>
          <w:szCs w:val="22"/>
        </w:rPr>
        <w:t>.</w:t>
      </w:r>
      <w:r w:rsidRPr="00A8761B">
        <w:rPr>
          <w:b/>
          <w:bCs/>
          <w:sz w:val="22"/>
          <w:szCs w:val="22"/>
        </w:rPr>
        <w:t xml:space="preserve"> </w:t>
      </w:r>
      <w:r w:rsidR="0019108A" w:rsidRPr="00F2524B">
        <w:rPr>
          <w:b/>
          <w:bCs/>
          <w:i/>
          <w:iCs/>
          <w:sz w:val="22"/>
          <w:szCs w:val="22"/>
        </w:rPr>
        <w:t>In vitro</w:t>
      </w:r>
      <w:r w:rsidR="0019108A">
        <w:rPr>
          <w:b/>
          <w:bCs/>
          <w:sz w:val="22"/>
          <w:szCs w:val="22"/>
        </w:rPr>
        <w:t xml:space="preserve"> expression of</w:t>
      </w:r>
      <w:r>
        <w:rPr>
          <w:b/>
          <w:bCs/>
          <w:sz w:val="22"/>
          <w:szCs w:val="22"/>
        </w:rPr>
        <w:t xml:space="preserve"> CR genes and ion channels</w:t>
      </w:r>
      <w:r w:rsidR="0019108A">
        <w:rPr>
          <w:b/>
          <w:bCs/>
          <w:sz w:val="22"/>
          <w:szCs w:val="22"/>
        </w:rPr>
        <w:t xml:space="preserve"> protein domain prediction</w:t>
      </w:r>
    </w:p>
    <w:p w14:paraId="701E1F33" w14:textId="3732E098" w:rsidR="00A921B4" w:rsidRDefault="00A921B4" w:rsidP="00A921B4">
      <w:pPr>
        <w:pStyle w:val="ListParagraph"/>
        <w:numPr>
          <w:ilvl w:val="0"/>
          <w:numId w:val="8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Ratio of axial nerve cord over arm section diameter for octopus (blue) and squid (gray). </w:t>
      </w:r>
    </w:p>
    <w:p w14:paraId="47FEC533" w14:textId="6B95152B" w:rsidR="00A921B4" w:rsidRDefault="001C56D8" w:rsidP="00A921B4">
      <w:pPr>
        <w:pStyle w:val="ListParagraph"/>
        <w:numPr>
          <w:ilvl w:val="0"/>
          <w:numId w:val="8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RT-qPCR quantification of CR genes in hatchling arms over adult octopus.</w:t>
      </w:r>
    </w:p>
    <w:p w14:paraId="5E052AFB" w14:textId="54EF5823" w:rsidR="001C56D8" w:rsidRDefault="001C56D8" w:rsidP="001C56D8">
      <w:pPr>
        <w:pStyle w:val="ListParagraph"/>
        <w:numPr>
          <w:ilvl w:val="0"/>
          <w:numId w:val="8"/>
        </w:numPr>
        <w:spacing w:line="240" w:lineRule="auto"/>
        <w:jc w:val="both"/>
        <w:rPr>
          <w:sz w:val="22"/>
          <w:szCs w:val="22"/>
        </w:rPr>
      </w:pPr>
      <w:r w:rsidRPr="00A8761B">
        <w:rPr>
          <w:sz w:val="22"/>
          <w:szCs w:val="22"/>
        </w:rPr>
        <w:t xml:space="preserve">Summary data for amputated arm behavioral responses </w:t>
      </w:r>
      <w:r>
        <w:rPr>
          <w:sz w:val="22"/>
          <w:szCs w:val="22"/>
        </w:rPr>
        <w:t>to</w:t>
      </w:r>
      <w:r w:rsidRPr="00A876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crab, mussel, shrimp, fish and fish eggs </w:t>
      </w:r>
      <w:r w:rsidRPr="00A8761B">
        <w:rPr>
          <w:sz w:val="22"/>
          <w:szCs w:val="22"/>
        </w:rPr>
        <w:t xml:space="preserve">in </w:t>
      </w:r>
      <w:r>
        <w:rPr>
          <w:i/>
          <w:iCs/>
          <w:sz w:val="22"/>
          <w:szCs w:val="22"/>
        </w:rPr>
        <w:t>octopus and squid</w:t>
      </w:r>
      <w:r w:rsidRPr="00A8761B">
        <w:rPr>
          <w:sz w:val="22"/>
          <w:szCs w:val="22"/>
        </w:rPr>
        <w:t xml:space="preserve"> from Fig. 1</w:t>
      </w:r>
      <w:r>
        <w:rPr>
          <w:sz w:val="22"/>
          <w:szCs w:val="22"/>
        </w:rPr>
        <w:t>C</w:t>
      </w:r>
      <w:r w:rsidRPr="00A8761B">
        <w:rPr>
          <w:sz w:val="22"/>
          <w:szCs w:val="22"/>
        </w:rPr>
        <w:t xml:space="preserve">. </w:t>
      </w:r>
      <w:r>
        <w:rPr>
          <w:sz w:val="22"/>
          <w:szCs w:val="22"/>
        </w:rPr>
        <w:t>Octopus</w:t>
      </w:r>
      <w:r w:rsidRPr="00A8761B">
        <w:rPr>
          <w:sz w:val="22"/>
          <w:szCs w:val="22"/>
        </w:rPr>
        <w:t xml:space="preserve">, n=; </w:t>
      </w:r>
      <w:r>
        <w:rPr>
          <w:sz w:val="22"/>
          <w:szCs w:val="22"/>
        </w:rPr>
        <w:t>squid</w:t>
      </w:r>
      <w:r w:rsidRPr="00A8761B">
        <w:rPr>
          <w:sz w:val="22"/>
          <w:szCs w:val="22"/>
        </w:rPr>
        <w:t>, n=</w:t>
      </w:r>
      <w:r>
        <w:rPr>
          <w:sz w:val="22"/>
          <w:szCs w:val="22"/>
        </w:rPr>
        <w:t xml:space="preserve">. </w:t>
      </w:r>
      <w:r w:rsidRPr="00A8761B">
        <w:rPr>
          <w:sz w:val="22"/>
          <w:szCs w:val="22"/>
        </w:rPr>
        <w:t xml:space="preserve">Statistical comparisons with </w:t>
      </w:r>
      <w:r>
        <w:rPr>
          <w:sz w:val="22"/>
          <w:szCs w:val="22"/>
        </w:rPr>
        <w:t>sea water</w:t>
      </w:r>
      <w:r w:rsidRPr="00A8761B">
        <w:rPr>
          <w:sz w:val="22"/>
          <w:szCs w:val="22"/>
        </w:rPr>
        <w:t xml:space="preserve"> were calculated using one-way ANOVA with Kruskal-Wallis test. p&lt; 0.005</w:t>
      </w:r>
      <w:r>
        <w:rPr>
          <w:sz w:val="22"/>
          <w:szCs w:val="22"/>
        </w:rPr>
        <w:t>.</w:t>
      </w:r>
    </w:p>
    <w:p w14:paraId="690C3B75" w14:textId="30DACE98" w:rsidR="001C56D8" w:rsidRPr="00A8761B" w:rsidRDefault="001C56D8" w:rsidP="001C56D8">
      <w:pPr>
        <w:pStyle w:val="ListParagraph"/>
        <w:numPr>
          <w:ilvl w:val="0"/>
          <w:numId w:val="8"/>
        </w:numPr>
        <w:spacing w:line="240" w:lineRule="auto"/>
        <w:jc w:val="both"/>
        <w:rPr>
          <w:sz w:val="22"/>
          <w:szCs w:val="22"/>
        </w:rPr>
      </w:pPr>
      <w:r w:rsidRPr="00A8761B">
        <w:rPr>
          <w:sz w:val="22"/>
          <w:szCs w:val="22"/>
        </w:rPr>
        <w:t>Octopus</w:t>
      </w:r>
      <w:r>
        <w:rPr>
          <w:sz w:val="22"/>
          <w:szCs w:val="22"/>
        </w:rPr>
        <w:t xml:space="preserve"> and squid</w:t>
      </w:r>
      <w:r w:rsidRPr="00A8761B">
        <w:rPr>
          <w:sz w:val="22"/>
          <w:szCs w:val="22"/>
        </w:rPr>
        <w:t xml:space="preserve"> CRs were expressed in HEK293 cells together with the calcium sensor GCaMP6s to monitor receptor activity. Representative images of hemagglutinin (HA)-tagged CRs labeled using an anti HA-tag antibody to validate protein expression. Immunostaining was absent in </w:t>
      </w:r>
      <w:proofErr w:type="spellStart"/>
      <w:r w:rsidRPr="00A8761B">
        <w:rPr>
          <w:sz w:val="22"/>
          <w:szCs w:val="22"/>
        </w:rPr>
        <w:t>untransfected</w:t>
      </w:r>
      <w:proofErr w:type="spellEnd"/>
      <w:r w:rsidRPr="00A8761B">
        <w:rPr>
          <w:sz w:val="22"/>
          <w:szCs w:val="22"/>
        </w:rPr>
        <w:t xml:space="preserve"> cells. </w:t>
      </w:r>
    </w:p>
    <w:p w14:paraId="3E549E34" w14:textId="77777777" w:rsidR="00F046FA" w:rsidRPr="00A8761B" w:rsidRDefault="00F046FA" w:rsidP="00F046FA">
      <w:pPr>
        <w:pStyle w:val="ListParagraph"/>
        <w:numPr>
          <w:ilvl w:val="0"/>
          <w:numId w:val="8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Successful</w:t>
      </w:r>
      <w:r w:rsidRPr="00A8761B">
        <w:rPr>
          <w:sz w:val="22"/>
          <w:szCs w:val="22"/>
        </w:rPr>
        <w:t xml:space="preserve"> transfection rate</w:t>
      </w:r>
      <w:r>
        <w:rPr>
          <w:sz w:val="22"/>
          <w:szCs w:val="22"/>
        </w:rPr>
        <w:t>s</w:t>
      </w:r>
      <w:r w:rsidRPr="00A8761B">
        <w:rPr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 w:rsidRPr="00A8761B">
        <w:rPr>
          <w:sz w:val="22"/>
          <w:szCs w:val="22"/>
        </w:rPr>
        <w:t xml:space="preserve"> estimated as the percentage of immunostained cells over the total number of DAPI cells. Each dot represents mean transfection percentage in a single image.</w:t>
      </w:r>
    </w:p>
    <w:p w14:paraId="029A7391" w14:textId="38F7AA24" w:rsidR="001C56D8" w:rsidRDefault="00F046FA" w:rsidP="00A921B4">
      <w:pPr>
        <w:pStyle w:val="ListParagraph"/>
        <w:numPr>
          <w:ilvl w:val="0"/>
          <w:numId w:val="8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Protein domain prediction in octopus CR genes using </w:t>
      </w:r>
      <w:r w:rsidR="008C1200">
        <w:rPr>
          <w:sz w:val="22"/>
          <w:szCs w:val="22"/>
        </w:rPr>
        <w:t>the protein family (</w:t>
      </w:r>
      <w:proofErr w:type="spellStart"/>
      <w:r>
        <w:rPr>
          <w:sz w:val="22"/>
          <w:szCs w:val="22"/>
        </w:rPr>
        <w:t>Pfam</w:t>
      </w:r>
      <w:proofErr w:type="spellEnd"/>
      <w:r w:rsidR="008C1200">
        <w:rPr>
          <w:sz w:val="22"/>
          <w:szCs w:val="22"/>
        </w:rPr>
        <w:t>)</w:t>
      </w:r>
      <w:r>
        <w:rPr>
          <w:sz w:val="22"/>
          <w:szCs w:val="22"/>
        </w:rPr>
        <w:t>, Superfamily (SSF) and the con</w:t>
      </w:r>
      <w:r w:rsidR="008C1200">
        <w:rPr>
          <w:sz w:val="22"/>
          <w:szCs w:val="22"/>
        </w:rPr>
        <w:t>served domain (CDD) databases.</w:t>
      </w:r>
    </w:p>
    <w:p w14:paraId="509D8498" w14:textId="73D7903B" w:rsidR="0019108A" w:rsidRDefault="00EF7357" w:rsidP="00EF7357">
      <w:pPr>
        <w:spacing w:line="24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FC521B8" wp14:editId="715FF03B">
            <wp:extent cx="5943600" cy="5193030"/>
            <wp:effectExtent l="0" t="0" r="0" b="1270"/>
            <wp:docPr id="871623314" name="Picture 7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23314" name="Picture 7" descr="A close-up of a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3DB9" w14:textId="77777777" w:rsidR="00EF7357" w:rsidRDefault="00EF7357" w:rsidP="0019108A">
      <w:pPr>
        <w:spacing w:line="240" w:lineRule="auto"/>
        <w:jc w:val="both"/>
        <w:rPr>
          <w:b/>
          <w:bCs/>
          <w:sz w:val="22"/>
          <w:szCs w:val="22"/>
        </w:rPr>
      </w:pPr>
    </w:p>
    <w:p w14:paraId="2A3D9BB6" w14:textId="77777777" w:rsidR="00EF7357" w:rsidRDefault="00EF7357" w:rsidP="0019108A">
      <w:pPr>
        <w:spacing w:line="240" w:lineRule="auto"/>
        <w:jc w:val="both"/>
        <w:rPr>
          <w:b/>
          <w:bCs/>
          <w:sz w:val="22"/>
          <w:szCs w:val="22"/>
        </w:rPr>
      </w:pPr>
    </w:p>
    <w:p w14:paraId="5FC9DEB1" w14:textId="06900B0A" w:rsidR="0019108A" w:rsidRDefault="0019108A" w:rsidP="0019108A">
      <w:pPr>
        <w:spacing w:line="240" w:lineRule="auto"/>
        <w:jc w:val="both"/>
        <w:rPr>
          <w:b/>
          <w:bCs/>
          <w:sz w:val="22"/>
          <w:szCs w:val="22"/>
        </w:rPr>
      </w:pPr>
      <w:r w:rsidRPr="00A8761B">
        <w:rPr>
          <w:b/>
          <w:bCs/>
          <w:sz w:val="22"/>
          <w:szCs w:val="22"/>
        </w:rPr>
        <w:t>Fig</w:t>
      </w:r>
      <w:r>
        <w:rPr>
          <w:b/>
          <w:bCs/>
          <w:sz w:val="22"/>
          <w:szCs w:val="22"/>
        </w:rPr>
        <w:t>.</w:t>
      </w:r>
      <w:r w:rsidRPr="00A8761B">
        <w:rPr>
          <w:b/>
          <w:bCs/>
          <w:sz w:val="22"/>
          <w:szCs w:val="22"/>
        </w:rPr>
        <w:t xml:space="preserve"> S</w:t>
      </w:r>
      <w:r>
        <w:rPr>
          <w:b/>
          <w:bCs/>
          <w:sz w:val="22"/>
          <w:szCs w:val="22"/>
        </w:rPr>
        <w:t xml:space="preserve">2. </w:t>
      </w:r>
      <w:r w:rsidR="002C6EA0">
        <w:rPr>
          <w:b/>
          <w:bCs/>
          <w:sz w:val="22"/>
          <w:szCs w:val="22"/>
        </w:rPr>
        <w:t>Spatial transcriptomics in octopus sucker cups</w:t>
      </w:r>
    </w:p>
    <w:p w14:paraId="4368ED36" w14:textId="572CB0D9" w:rsidR="002C6EA0" w:rsidRDefault="00AB5AD8" w:rsidP="00F858D4">
      <w:pPr>
        <w:pStyle w:val="ListParagraph"/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Expression of housekeeping genes measured along each imaging iteration of the RNAscope </w:t>
      </w:r>
      <w:proofErr w:type="spellStart"/>
      <w:r>
        <w:rPr>
          <w:sz w:val="22"/>
          <w:szCs w:val="22"/>
        </w:rPr>
        <w:t>HiPlex</w:t>
      </w:r>
      <w:proofErr w:type="spellEnd"/>
      <w:r>
        <w:rPr>
          <w:sz w:val="22"/>
          <w:szCs w:val="22"/>
        </w:rPr>
        <w:t xml:space="preserve"> platform. </w:t>
      </w:r>
      <w:r w:rsidR="00AE505E">
        <w:rPr>
          <w:sz w:val="22"/>
          <w:szCs w:val="22"/>
        </w:rPr>
        <w:t>RNA polymerase II subunit A (PolR2A), peptidylprolyl isomerase-B (</w:t>
      </w:r>
      <w:proofErr w:type="spellStart"/>
      <w:r w:rsidR="00AE505E">
        <w:rPr>
          <w:sz w:val="22"/>
          <w:szCs w:val="22"/>
        </w:rPr>
        <w:t>Ppib</w:t>
      </w:r>
      <w:proofErr w:type="spellEnd"/>
      <w:r w:rsidR="00AE505E">
        <w:rPr>
          <w:sz w:val="22"/>
          <w:szCs w:val="22"/>
        </w:rPr>
        <w:t>), ubiquitin C (</w:t>
      </w:r>
      <w:proofErr w:type="spellStart"/>
      <w:r w:rsidR="00AE505E">
        <w:rPr>
          <w:sz w:val="22"/>
          <w:szCs w:val="22"/>
        </w:rPr>
        <w:t>Ubc</w:t>
      </w:r>
      <w:proofErr w:type="spellEnd"/>
      <w:r w:rsidR="00AE505E">
        <w:rPr>
          <w:sz w:val="22"/>
          <w:szCs w:val="22"/>
        </w:rPr>
        <w:t>), hypoxanthine phosphoribosyltransferase-1 (Hprt1), actin-β (</w:t>
      </w:r>
      <w:proofErr w:type="spellStart"/>
      <w:r w:rsidR="00AE505E">
        <w:rPr>
          <w:sz w:val="22"/>
          <w:szCs w:val="22"/>
        </w:rPr>
        <w:t>ActB</w:t>
      </w:r>
      <w:proofErr w:type="spellEnd"/>
      <w:r w:rsidR="00AE505E">
        <w:rPr>
          <w:sz w:val="22"/>
          <w:szCs w:val="22"/>
        </w:rPr>
        <w:t>), succinate dehydrogenase complex flavoprotein subunit A (</w:t>
      </w:r>
      <w:proofErr w:type="spellStart"/>
      <w:r w:rsidR="00AE505E">
        <w:rPr>
          <w:sz w:val="22"/>
          <w:szCs w:val="22"/>
        </w:rPr>
        <w:t>Sdha</w:t>
      </w:r>
      <w:proofErr w:type="spellEnd"/>
      <w:r w:rsidR="00AE505E">
        <w:rPr>
          <w:sz w:val="22"/>
          <w:szCs w:val="22"/>
        </w:rPr>
        <w:t>), tubulin-β chain (</w:t>
      </w:r>
      <w:proofErr w:type="spellStart"/>
      <w:r w:rsidR="00AE505E">
        <w:rPr>
          <w:sz w:val="22"/>
          <w:szCs w:val="22"/>
        </w:rPr>
        <w:t>TubB</w:t>
      </w:r>
      <w:proofErr w:type="spellEnd"/>
      <w:r w:rsidR="00AE505E">
        <w:rPr>
          <w:sz w:val="22"/>
          <w:szCs w:val="22"/>
        </w:rPr>
        <w:t>), lactate dehydrogenase (</w:t>
      </w:r>
      <w:proofErr w:type="spellStart"/>
      <w:r w:rsidR="00AE505E">
        <w:rPr>
          <w:sz w:val="22"/>
          <w:szCs w:val="22"/>
        </w:rPr>
        <w:t>Ldha</w:t>
      </w:r>
      <w:proofErr w:type="spellEnd"/>
      <w:r w:rsidR="00AE505E">
        <w:rPr>
          <w:sz w:val="22"/>
          <w:szCs w:val="22"/>
        </w:rPr>
        <w:t>), glyceraldehyde-3-phosphate dehydrogenase (Gapdh), ribosomal protein L5 (Rpl5), tyrosine-3-monooxygenase (</w:t>
      </w:r>
      <w:proofErr w:type="spellStart"/>
      <w:r w:rsidR="00AE505E">
        <w:rPr>
          <w:sz w:val="22"/>
          <w:szCs w:val="22"/>
        </w:rPr>
        <w:t>Ywhaz</w:t>
      </w:r>
      <w:proofErr w:type="spellEnd"/>
      <w:r w:rsidR="00AE505E">
        <w:rPr>
          <w:sz w:val="22"/>
          <w:szCs w:val="22"/>
        </w:rPr>
        <w:t>), ribosomal protein S15 (RpS15).</w:t>
      </w:r>
    </w:p>
    <w:p w14:paraId="5FE7E10A" w14:textId="139CC533" w:rsidR="00AE505E" w:rsidRDefault="00AE505E" w:rsidP="00F858D4">
      <w:pPr>
        <w:pStyle w:val="ListParagraph"/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Sucker epithelium</w:t>
      </w:r>
      <w:r w:rsidR="00F858D4">
        <w:rPr>
          <w:sz w:val="22"/>
          <w:szCs w:val="22"/>
        </w:rPr>
        <w:t xml:space="preserve"> with neurons identified by cluster. Colors indicate cluster identity. </w:t>
      </w:r>
    </w:p>
    <w:p w14:paraId="1619BC41" w14:textId="55773981" w:rsidR="00F858D4" w:rsidRDefault="00F858D4" w:rsidP="00F858D4">
      <w:pPr>
        <w:pStyle w:val="ListParagraph"/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Raster plot with all neurons analyzed and their expression profile.</w:t>
      </w:r>
    </w:p>
    <w:p w14:paraId="63B65E0D" w14:textId="25F5735B" w:rsidR="00F858D4" w:rsidRDefault="00F858D4" w:rsidP="00F858D4">
      <w:pPr>
        <w:pStyle w:val="ListParagraph"/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Co-occurrence probability for all CR genes detected during </w:t>
      </w:r>
      <w:r w:rsidRPr="00F858D4">
        <w:rPr>
          <w:i/>
          <w:iCs/>
          <w:sz w:val="22"/>
          <w:szCs w:val="22"/>
        </w:rPr>
        <w:t>in situ</w:t>
      </w:r>
      <w:r>
        <w:rPr>
          <w:sz w:val="22"/>
          <w:szCs w:val="22"/>
        </w:rPr>
        <w:t xml:space="preserve"> hybridization experiments normalized by total number of cells. </w:t>
      </w:r>
    </w:p>
    <w:p w14:paraId="3B7DE0E8" w14:textId="77777777" w:rsidR="001D746C" w:rsidRDefault="001D746C" w:rsidP="00F858D4">
      <w:pPr>
        <w:pStyle w:val="ListParagraph"/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Genomic loci of </w:t>
      </w:r>
      <w:r w:rsidRPr="001D746C">
        <w:rPr>
          <w:i/>
          <w:iCs/>
          <w:sz w:val="22"/>
          <w:szCs w:val="22"/>
        </w:rPr>
        <w:t xml:space="preserve">O. bimaculoides </w:t>
      </w:r>
      <w:r>
        <w:rPr>
          <w:sz w:val="22"/>
          <w:szCs w:val="22"/>
        </w:rPr>
        <w:t xml:space="preserve">CR genes in chromosome 15. Exons are colored in blue, coding sequences (CDS) in green and gene body in grey. </w:t>
      </w:r>
    </w:p>
    <w:p w14:paraId="2D683EB1" w14:textId="0C3613E5" w:rsidR="00F858D4" w:rsidRDefault="001D746C" w:rsidP="00F858D4">
      <w:pPr>
        <w:pStyle w:val="ListParagraph"/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Pairwise Pearson’s correlation of the CR gene expression.</w:t>
      </w:r>
    </w:p>
    <w:p w14:paraId="25C4AB7E" w14:textId="4B1DC04B" w:rsidR="001D746C" w:rsidRPr="002C6EA0" w:rsidRDefault="001D746C" w:rsidP="00F858D4">
      <w:pPr>
        <w:pStyle w:val="ListParagraph"/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Pairwise expression correlation versus genomic distance in chromosome 15. </w:t>
      </w:r>
    </w:p>
    <w:p w14:paraId="2A59D45F" w14:textId="246FD790" w:rsidR="00AB20B0" w:rsidRDefault="00036450" w:rsidP="00A921B4">
      <w:pPr>
        <w:tabs>
          <w:tab w:val="left" w:pos="3894"/>
        </w:tabs>
        <w:spacing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CA4ADE9" w14:textId="77777777" w:rsidR="00EF7357" w:rsidRDefault="00EF7357" w:rsidP="00A921B4">
      <w:pPr>
        <w:tabs>
          <w:tab w:val="left" w:pos="1077"/>
        </w:tabs>
        <w:spacing w:line="240" w:lineRule="auto"/>
        <w:rPr>
          <w:b/>
          <w:bCs/>
          <w:sz w:val="22"/>
          <w:szCs w:val="22"/>
        </w:rPr>
      </w:pPr>
    </w:p>
    <w:p w14:paraId="3A0F04EC" w14:textId="77777777" w:rsidR="00EF7357" w:rsidRDefault="00EF7357" w:rsidP="00A921B4">
      <w:pPr>
        <w:tabs>
          <w:tab w:val="left" w:pos="1077"/>
        </w:tabs>
        <w:spacing w:line="240" w:lineRule="auto"/>
        <w:rPr>
          <w:b/>
          <w:bCs/>
          <w:sz w:val="22"/>
          <w:szCs w:val="22"/>
        </w:rPr>
      </w:pPr>
    </w:p>
    <w:p w14:paraId="49F10AB2" w14:textId="16F7525F" w:rsidR="00EF7357" w:rsidRDefault="00EF7357" w:rsidP="00EF7357">
      <w:pPr>
        <w:tabs>
          <w:tab w:val="left" w:pos="1077"/>
        </w:tabs>
        <w:spacing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291FB2DF" wp14:editId="3344CC57">
            <wp:extent cx="5645020" cy="5757800"/>
            <wp:effectExtent l="0" t="0" r="0" b="0"/>
            <wp:docPr id="1214227901" name="Picture 8" descr="A close-up of a blu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27901" name="Picture 8" descr="A close-up of a blue char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021" cy="57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5046" w14:textId="77777777" w:rsidR="00EF7357" w:rsidRDefault="00EF7357" w:rsidP="00A921B4">
      <w:pPr>
        <w:tabs>
          <w:tab w:val="left" w:pos="1077"/>
        </w:tabs>
        <w:spacing w:line="240" w:lineRule="auto"/>
        <w:rPr>
          <w:b/>
          <w:bCs/>
          <w:sz w:val="22"/>
          <w:szCs w:val="22"/>
        </w:rPr>
      </w:pPr>
    </w:p>
    <w:p w14:paraId="0B6A1D89" w14:textId="3F343A09" w:rsidR="00D7593E" w:rsidRDefault="00D7593E" w:rsidP="00A921B4">
      <w:pPr>
        <w:tabs>
          <w:tab w:val="left" w:pos="1077"/>
        </w:tabs>
        <w:spacing w:line="240" w:lineRule="auto"/>
        <w:rPr>
          <w:b/>
          <w:bCs/>
          <w:sz w:val="22"/>
          <w:szCs w:val="22"/>
        </w:rPr>
      </w:pPr>
      <w:r w:rsidRPr="00A8761B">
        <w:rPr>
          <w:b/>
          <w:bCs/>
          <w:sz w:val="22"/>
          <w:szCs w:val="22"/>
        </w:rPr>
        <w:t>Fig</w:t>
      </w:r>
      <w:r>
        <w:rPr>
          <w:b/>
          <w:bCs/>
          <w:sz w:val="22"/>
          <w:szCs w:val="22"/>
        </w:rPr>
        <w:t>.</w:t>
      </w:r>
      <w:r w:rsidRPr="00A8761B">
        <w:rPr>
          <w:b/>
          <w:bCs/>
          <w:sz w:val="22"/>
          <w:szCs w:val="22"/>
        </w:rPr>
        <w:t xml:space="preserve"> S</w:t>
      </w:r>
      <w:r>
        <w:rPr>
          <w:b/>
          <w:bCs/>
          <w:sz w:val="22"/>
          <w:szCs w:val="22"/>
        </w:rPr>
        <w:t>3. Molecular tuning of octopus and squid CR</w:t>
      </w:r>
      <w:r w:rsidR="00F2524B">
        <w:rPr>
          <w:b/>
          <w:bCs/>
          <w:sz w:val="22"/>
          <w:szCs w:val="22"/>
        </w:rPr>
        <w:t>s</w:t>
      </w:r>
    </w:p>
    <w:p w14:paraId="33E54709" w14:textId="130D617C" w:rsidR="00AB20B0" w:rsidRDefault="00F04C47" w:rsidP="007932E6">
      <w:pPr>
        <w:pStyle w:val="ListParagraph"/>
        <w:numPr>
          <w:ilvl w:val="0"/>
          <w:numId w:val="10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GCaMP r</w:t>
      </w:r>
      <w:r w:rsidR="00D7593E" w:rsidRPr="00A8761B">
        <w:rPr>
          <w:sz w:val="22"/>
          <w:szCs w:val="22"/>
        </w:rPr>
        <w:t>esponses in HEK</w:t>
      </w:r>
      <w:r w:rsidR="00D7593E">
        <w:rPr>
          <w:sz w:val="22"/>
          <w:szCs w:val="22"/>
        </w:rPr>
        <w:t>293</w:t>
      </w:r>
      <w:r w:rsidR="00D7593E" w:rsidRPr="00A8761B">
        <w:rPr>
          <w:sz w:val="22"/>
          <w:szCs w:val="22"/>
        </w:rPr>
        <w:t xml:space="preserve"> cell</w:t>
      </w:r>
      <w:r w:rsidR="00D7593E">
        <w:rPr>
          <w:sz w:val="22"/>
          <w:szCs w:val="22"/>
        </w:rPr>
        <w:t>s</w:t>
      </w:r>
      <w:r w:rsidR="00D7593E" w:rsidRPr="00A8761B">
        <w:rPr>
          <w:sz w:val="22"/>
          <w:szCs w:val="22"/>
        </w:rPr>
        <w:t xml:space="preserve"> expressing a given CR (top label) in response to</w:t>
      </w:r>
      <w:r w:rsidR="007932E6">
        <w:rPr>
          <w:sz w:val="22"/>
          <w:szCs w:val="22"/>
        </w:rPr>
        <w:t xml:space="preserve"> a panel of </w:t>
      </w:r>
      <w:r>
        <w:rPr>
          <w:sz w:val="22"/>
          <w:szCs w:val="22"/>
        </w:rPr>
        <w:t xml:space="preserve">1250 </w:t>
      </w:r>
      <w:r w:rsidR="007932E6">
        <w:rPr>
          <w:sz w:val="22"/>
          <w:szCs w:val="22"/>
        </w:rPr>
        <w:t>synthetic</w:t>
      </w:r>
      <w:r w:rsidR="00D7593E">
        <w:rPr>
          <w:sz w:val="22"/>
          <w:szCs w:val="22"/>
        </w:rPr>
        <w:t xml:space="preserve"> molecules</w:t>
      </w:r>
      <w:r w:rsidR="007932E6">
        <w:rPr>
          <w:sz w:val="22"/>
          <w:szCs w:val="22"/>
        </w:rPr>
        <w:t xml:space="preserve"> (Tocriscreen</w:t>
      </w:r>
      <w:r w:rsidR="001A3F59">
        <w:rPr>
          <w:sz w:val="22"/>
          <w:szCs w:val="22"/>
        </w:rPr>
        <w:t xml:space="preserve"> compound library</w:t>
      </w:r>
      <w:r w:rsidR="007932E6">
        <w:rPr>
          <w:sz w:val="22"/>
          <w:szCs w:val="22"/>
        </w:rPr>
        <w:t>)</w:t>
      </w:r>
      <w:r w:rsidR="00D7593E" w:rsidRPr="00AF16AC">
        <w:rPr>
          <w:sz w:val="22"/>
          <w:szCs w:val="22"/>
        </w:rPr>
        <w:t>.</w:t>
      </w:r>
      <w:r w:rsidR="00D7593E" w:rsidRPr="00A8761B">
        <w:rPr>
          <w:sz w:val="22"/>
          <w:szCs w:val="22"/>
        </w:rPr>
        <w:t xml:space="preserve"> Each cell represents the maximal fluorescence after the addition of a single compound at a 10 µM final concentration. Each screen</w:t>
      </w:r>
      <w:r w:rsidR="00D7593E">
        <w:rPr>
          <w:sz w:val="22"/>
          <w:szCs w:val="22"/>
        </w:rPr>
        <w:t>ing</w:t>
      </w:r>
      <w:r w:rsidR="00D7593E" w:rsidRPr="00A8761B">
        <w:rPr>
          <w:sz w:val="22"/>
          <w:szCs w:val="22"/>
        </w:rPr>
        <w:t xml:space="preserve"> plate contained 8 control wells (vehicle) used for comparison with test wells. Responses greater than the mean vehicle response plus 8 times the standard deviation across vehicle wells were considered significant.</w:t>
      </w:r>
    </w:p>
    <w:p w14:paraId="4DDC8B3C" w14:textId="77777777" w:rsidR="007932E6" w:rsidRDefault="007932E6" w:rsidP="007932E6">
      <w:pPr>
        <w:pStyle w:val="ListParagraph"/>
        <w:numPr>
          <w:ilvl w:val="0"/>
          <w:numId w:val="10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Physicochemical properties for the molecules that evoked significant responses CR888, CR840, CR999 and CR518. Mean is indicated by a red marker.</w:t>
      </w:r>
    </w:p>
    <w:p w14:paraId="063B7B0F" w14:textId="17EF34A8" w:rsidR="007932E6" w:rsidRDefault="007932E6" w:rsidP="007932E6">
      <w:pPr>
        <w:pStyle w:val="ListParagraph"/>
        <w:numPr>
          <w:ilvl w:val="0"/>
          <w:numId w:val="10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AlphaFold comparison of the orthosteric binding site of CR888, CR840, CR999 and CR518.</w:t>
      </w:r>
    </w:p>
    <w:p w14:paraId="48A3F1E5" w14:textId="5601C0F3" w:rsidR="007932E6" w:rsidRDefault="007932E6" w:rsidP="007932E6">
      <w:pPr>
        <w:pStyle w:val="ListParagraph"/>
        <w:numPr>
          <w:ilvl w:val="0"/>
          <w:numId w:val="10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Tuning vectors </w:t>
      </w:r>
      <w:r w:rsidR="00F04C47">
        <w:rPr>
          <w:sz w:val="22"/>
          <w:szCs w:val="22"/>
        </w:rPr>
        <w:t>for the octopus</w:t>
      </w:r>
      <w:r>
        <w:rPr>
          <w:sz w:val="22"/>
          <w:szCs w:val="22"/>
        </w:rPr>
        <w:t xml:space="preserve"> CR888, CR840, CR999 and CR518 in response to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80 molecule screen panel.</w:t>
      </w:r>
    </w:p>
    <w:p w14:paraId="1DE01C5E" w14:textId="230B169F" w:rsidR="007932E6" w:rsidRDefault="007932E6" w:rsidP="007932E6">
      <w:pPr>
        <w:pStyle w:val="ListParagraph"/>
        <w:numPr>
          <w:ilvl w:val="0"/>
          <w:numId w:val="10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Pairwise response correlation for </w:t>
      </w:r>
      <w:r w:rsidR="00F04C47">
        <w:rPr>
          <w:sz w:val="22"/>
          <w:szCs w:val="22"/>
        </w:rPr>
        <w:t xml:space="preserve">tuning vectors shown in D. </w:t>
      </w:r>
    </w:p>
    <w:p w14:paraId="033725BB" w14:textId="5F579F72" w:rsidR="00F04C47" w:rsidRDefault="00F04C47" w:rsidP="00F04C47">
      <w:pPr>
        <w:pStyle w:val="ListParagraph"/>
        <w:numPr>
          <w:ilvl w:val="0"/>
          <w:numId w:val="10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Tuning vectors for the squid DN081772, DN110783, DN117344 and DN149292 in response to </w:t>
      </w:r>
      <w:r w:rsidR="009606A1">
        <w:rPr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 w:rsidR="009606A1">
        <w:rPr>
          <w:sz w:val="22"/>
          <w:szCs w:val="22"/>
        </w:rPr>
        <w:t>80-molecule</w:t>
      </w:r>
      <w:r>
        <w:rPr>
          <w:sz w:val="22"/>
          <w:szCs w:val="22"/>
        </w:rPr>
        <w:t xml:space="preserve"> screen panel.</w:t>
      </w:r>
    </w:p>
    <w:p w14:paraId="5B70620A" w14:textId="6075A21A" w:rsidR="00F04C47" w:rsidRDefault="00EF7357" w:rsidP="00F04C47">
      <w:pPr>
        <w:spacing w:line="240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BD8B78F" wp14:editId="4EF9A660">
            <wp:extent cx="5943600" cy="4565015"/>
            <wp:effectExtent l="0" t="0" r="0" b="0"/>
            <wp:docPr id="670454805" name="Picture 9" descr="A diagram of different types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54805" name="Picture 9" descr="A diagram of different types of cell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0030" w14:textId="77777777" w:rsidR="00EF7357" w:rsidRDefault="00EF7357" w:rsidP="00F04C47">
      <w:pPr>
        <w:spacing w:line="240" w:lineRule="auto"/>
        <w:jc w:val="both"/>
        <w:rPr>
          <w:sz w:val="22"/>
          <w:szCs w:val="22"/>
        </w:rPr>
      </w:pPr>
    </w:p>
    <w:p w14:paraId="7A2E11F3" w14:textId="77777777" w:rsidR="00EF7357" w:rsidRDefault="00EF7357" w:rsidP="00F04C47">
      <w:pPr>
        <w:spacing w:line="240" w:lineRule="auto"/>
        <w:jc w:val="both"/>
        <w:rPr>
          <w:sz w:val="22"/>
          <w:szCs w:val="22"/>
        </w:rPr>
      </w:pPr>
    </w:p>
    <w:p w14:paraId="3B7E78BD" w14:textId="4119EA27" w:rsidR="00F04C47" w:rsidRPr="00F04C47" w:rsidRDefault="00F04C47" w:rsidP="00F04C47">
      <w:pPr>
        <w:spacing w:line="240" w:lineRule="auto"/>
        <w:jc w:val="both"/>
        <w:rPr>
          <w:b/>
          <w:bCs/>
          <w:sz w:val="22"/>
          <w:szCs w:val="22"/>
        </w:rPr>
      </w:pPr>
      <w:r w:rsidRPr="00F04C47">
        <w:rPr>
          <w:b/>
          <w:bCs/>
          <w:sz w:val="22"/>
          <w:szCs w:val="22"/>
        </w:rPr>
        <w:t>Fig. S4. CR heteromerization modulates receptor sensitivity and efficacy</w:t>
      </w:r>
    </w:p>
    <w:p w14:paraId="50535FA2" w14:textId="77777777" w:rsidR="009606A1" w:rsidRDefault="009606A1" w:rsidP="009606A1">
      <w:pPr>
        <w:pStyle w:val="ListParagraph"/>
        <w:numPr>
          <w:ilvl w:val="0"/>
          <w:numId w:val="16"/>
        </w:numPr>
        <w:spacing w:line="240" w:lineRule="auto"/>
        <w:jc w:val="both"/>
        <w:rPr>
          <w:sz w:val="22"/>
          <w:szCs w:val="22"/>
        </w:rPr>
      </w:pPr>
      <w:r w:rsidRPr="009606A1">
        <w:rPr>
          <w:sz w:val="22"/>
          <w:szCs w:val="22"/>
        </w:rPr>
        <w:t>Dose-response activity relationships for steroids, bitter molecules, terpenes and bile acids for the homomer CR18</w:t>
      </w:r>
      <w:r>
        <w:rPr>
          <w:sz w:val="22"/>
          <w:szCs w:val="22"/>
        </w:rPr>
        <w:t xml:space="preserve"> (blue)</w:t>
      </w:r>
      <w:r w:rsidRPr="009606A1">
        <w:rPr>
          <w:sz w:val="22"/>
          <w:szCs w:val="22"/>
        </w:rPr>
        <w:t>, CR918</w:t>
      </w:r>
      <w:r>
        <w:rPr>
          <w:sz w:val="22"/>
          <w:szCs w:val="22"/>
        </w:rPr>
        <w:t xml:space="preserve"> (green)</w:t>
      </w:r>
      <w:r w:rsidRPr="009606A1">
        <w:rPr>
          <w:sz w:val="22"/>
          <w:szCs w:val="22"/>
        </w:rPr>
        <w:t>, CR999</w:t>
      </w:r>
      <w:r>
        <w:rPr>
          <w:sz w:val="22"/>
          <w:szCs w:val="22"/>
        </w:rPr>
        <w:t xml:space="preserve"> (cyan)</w:t>
      </w:r>
      <w:r w:rsidRPr="009606A1">
        <w:rPr>
          <w:sz w:val="22"/>
          <w:szCs w:val="22"/>
        </w:rPr>
        <w:t>, CR518-918</w:t>
      </w:r>
      <w:r>
        <w:rPr>
          <w:sz w:val="22"/>
          <w:szCs w:val="22"/>
        </w:rPr>
        <w:t xml:space="preserve"> (red)</w:t>
      </w:r>
      <w:r w:rsidRPr="009606A1">
        <w:rPr>
          <w:sz w:val="22"/>
          <w:szCs w:val="22"/>
        </w:rPr>
        <w:t xml:space="preserve"> heteromer and CR518-999 heteromer</w:t>
      </w:r>
      <w:r>
        <w:rPr>
          <w:sz w:val="22"/>
          <w:szCs w:val="22"/>
        </w:rPr>
        <w:t xml:space="preserve"> (purple).</w:t>
      </w:r>
    </w:p>
    <w:p w14:paraId="3E87E047" w14:textId="3ADFE828" w:rsidR="009606A1" w:rsidRDefault="009606A1" w:rsidP="009606A1">
      <w:pPr>
        <w:pStyle w:val="ListParagraph"/>
        <w:numPr>
          <w:ilvl w:val="0"/>
          <w:numId w:val="16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Peak response measured for each ligand-receptor pair normalized by the response to the vehicle DMSO. </w:t>
      </w:r>
    </w:p>
    <w:p w14:paraId="0E52ABE6" w14:textId="0CF6C7EF" w:rsidR="00F04C47" w:rsidRDefault="009606A1" w:rsidP="001A3F59">
      <w:pPr>
        <w:pStyle w:val="ListParagraph"/>
        <w:numPr>
          <w:ilvl w:val="0"/>
          <w:numId w:val="16"/>
        </w:numPr>
        <w:spacing w:line="240" w:lineRule="auto"/>
        <w:jc w:val="both"/>
        <w:rPr>
          <w:sz w:val="22"/>
          <w:szCs w:val="22"/>
        </w:rPr>
      </w:pPr>
      <w:r w:rsidRPr="001A3F59">
        <w:rPr>
          <w:sz w:val="22"/>
          <w:szCs w:val="22"/>
        </w:rPr>
        <w:t>Sensitivity measured as EC50 value for each ligand-receptor pair.</w:t>
      </w:r>
    </w:p>
    <w:p w14:paraId="05AD3DC8" w14:textId="77777777" w:rsidR="001A3F59" w:rsidRDefault="001A3F59" w:rsidP="001A3F59">
      <w:pPr>
        <w:spacing w:line="240" w:lineRule="auto"/>
        <w:jc w:val="both"/>
        <w:rPr>
          <w:sz w:val="22"/>
          <w:szCs w:val="22"/>
        </w:rPr>
      </w:pPr>
    </w:p>
    <w:p w14:paraId="6C318EC6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469469A8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715AEB42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495B18B5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28B78793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506260EF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122D98F1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14FBDEE1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6C5BC995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0250357A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21C0902C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6DFF5345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33D37378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23149D69" w14:textId="0D4F80A2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E0681E5" wp14:editId="5E6B21B9">
            <wp:extent cx="5930900" cy="3149600"/>
            <wp:effectExtent l="0" t="0" r="0" b="0"/>
            <wp:docPr id="1397967028" name="Picture 10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7028" name="Picture 10" descr="A close-up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4A53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2B675B88" w14:textId="77777777" w:rsidR="00EF7357" w:rsidRDefault="00EF7357" w:rsidP="001A3F59">
      <w:pPr>
        <w:spacing w:line="240" w:lineRule="auto"/>
        <w:jc w:val="both"/>
        <w:rPr>
          <w:b/>
          <w:bCs/>
          <w:sz w:val="22"/>
          <w:szCs w:val="22"/>
        </w:rPr>
      </w:pPr>
    </w:p>
    <w:p w14:paraId="2E34E5B1" w14:textId="50CAF18B" w:rsidR="001A3F59" w:rsidRDefault="001A3F59" w:rsidP="001A3F59">
      <w:pPr>
        <w:spacing w:line="240" w:lineRule="auto"/>
        <w:jc w:val="both"/>
        <w:rPr>
          <w:b/>
          <w:bCs/>
          <w:sz w:val="22"/>
          <w:szCs w:val="22"/>
        </w:rPr>
      </w:pPr>
      <w:r w:rsidRPr="00F04C47">
        <w:rPr>
          <w:b/>
          <w:bCs/>
          <w:sz w:val="22"/>
          <w:szCs w:val="22"/>
        </w:rPr>
        <w:t>Fig. S</w:t>
      </w:r>
      <w:r>
        <w:rPr>
          <w:b/>
          <w:bCs/>
          <w:sz w:val="22"/>
          <w:szCs w:val="22"/>
        </w:rPr>
        <w:t>5</w:t>
      </w:r>
      <w:r w:rsidRPr="00F04C47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</w:t>
      </w:r>
      <w:r w:rsidR="00F2524B" w:rsidRPr="00614F1F">
        <w:rPr>
          <w:b/>
          <w:bCs/>
          <w:sz w:val="22"/>
          <w:szCs w:val="22"/>
        </w:rPr>
        <w:t>Chemotactile receptors expression</w:t>
      </w:r>
      <w:r w:rsidR="00F2524B">
        <w:rPr>
          <w:b/>
          <w:bCs/>
          <w:sz w:val="22"/>
          <w:szCs w:val="22"/>
        </w:rPr>
        <w:t xml:space="preserve"> in </w:t>
      </w:r>
      <w:r w:rsidR="00F2524B" w:rsidRPr="00F2524B">
        <w:rPr>
          <w:b/>
          <w:bCs/>
          <w:i/>
          <w:iCs/>
          <w:sz w:val="22"/>
          <w:szCs w:val="22"/>
        </w:rPr>
        <w:t>E. berry</w:t>
      </w:r>
      <w:r w:rsidR="00F2524B" w:rsidRPr="00F2524B">
        <w:rPr>
          <w:b/>
          <w:bCs/>
          <w:sz w:val="22"/>
          <w:szCs w:val="22"/>
        </w:rPr>
        <w:t xml:space="preserve"> squid</w:t>
      </w:r>
    </w:p>
    <w:p w14:paraId="71EB76DB" w14:textId="6836955F" w:rsidR="00F2524B" w:rsidRDefault="00F2524B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 w:rsidRPr="00F2524B">
        <w:rPr>
          <w:sz w:val="22"/>
          <w:szCs w:val="22"/>
        </w:rPr>
        <w:t>Genomic loci</w:t>
      </w:r>
      <w:r>
        <w:rPr>
          <w:sz w:val="22"/>
          <w:szCs w:val="22"/>
        </w:rPr>
        <w:t xml:space="preserve"> map</w:t>
      </w:r>
      <w:r w:rsidRPr="00F2524B">
        <w:rPr>
          <w:sz w:val="22"/>
          <w:szCs w:val="22"/>
        </w:rPr>
        <w:t xml:space="preserve"> of </w:t>
      </w:r>
      <w:r>
        <w:rPr>
          <w:i/>
          <w:iCs/>
          <w:sz w:val="22"/>
          <w:szCs w:val="22"/>
        </w:rPr>
        <w:t>E. berryi</w:t>
      </w:r>
      <w:r w:rsidRPr="00F2524B">
        <w:rPr>
          <w:i/>
          <w:iCs/>
          <w:sz w:val="22"/>
          <w:szCs w:val="22"/>
        </w:rPr>
        <w:t xml:space="preserve"> </w:t>
      </w:r>
      <w:r w:rsidRPr="00F2524B">
        <w:rPr>
          <w:sz w:val="22"/>
          <w:szCs w:val="22"/>
        </w:rPr>
        <w:t xml:space="preserve">CR genes in chromosome </w:t>
      </w:r>
      <w:r>
        <w:rPr>
          <w:sz w:val="22"/>
          <w:szCs w:val="22"/>
        </w:rPr>
        <w:t>4</w:t>
      </w:r>
      <w:r w:rsidRPr="00F2524B">
        <w:rPr>
          <w:sz w:val="22"/>
          <w:szCs w:val="22"/>
        </w:rPr>
        <w:t>. Exons are colored in blue, coding sequences (CDS) in green and gene body in grey.</w:t>
      </w:r>
    </w:p>
    <w:p w14:paraId="467E01EC" w14:textId="5C08BA8C" w:rsidR="00F2524B" w:rsidRDefault="00F2524B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Squid CR gene expression measured by RT PCR. </w:t>
      </w:r>
    </w:p>
    <w:p w14:paraId="1F0444E5" w14:textId="77777777" w:rsidR="00F2524B" w:rsidRDefault="00F2524B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In situ hybridization for four squid CR genes in a section of sucker sensory epithelium.</w:t>
      </w:r>
    </w:p>
    <w:p w14:paraId="4A586321" w14:textId="77777777" w:rsidR="00F2524B" w:rsidRDefault="00F2524B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Raster plot with all neurons analyzed and their expression profile.</w:t>
      </w:r>
    </w:p>
    <w:p w14:paraId="769CCC9E" w14:textId="6E668CA5" w:rsidR="00F2524B" w:rsidRDefault="00F2524B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Number of total neurons expressing each CR gene. </w:t>
      </w:r>
    </w:p>
    <w:p w14:paraId="083BA025" w14:textId="77777777" w:rsidR="00F2524B" w:rsidRDefault="00F2524B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Histogram with number of coexpressed CR genes seen by </w:t>
      </w:r>
      <w:r w:rsidRPr="008868E4">
        <w:rPr>
          <w:i/>
          <w:iCs/>
          <w:sz w:val="22"/>
          <w:szCs w:val="22"/>
        </w:rPr>
        <w:t>in situ</w:t>
      </w:r>
      <w:r w:rsidRPr="008868E4">
        <w:rPr>
          <w:sz w:val="22"/>
          <w:szCs w:val="22"/>
        </w:rPr>
        <w:t xml:space="preserve"> hybridization</w:t>
      </w:r>
      <w:r>
        <w:rPr>
          <w:sz w:val="22"/>
          <w:szCs w:val="22"/>
        </w:rPr>
        <w:t>.</w:t>
      </w:r>
    </w:p>
    <w:p w14:paraId="47F3459A" w14:textId="4C9E85C2" w:rsidR="00F2524B" w:rsidRDefault="005D2064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Pairwise c</w:t>
      </w:r>
      <w:r w:rsidR="00F2524B">
        <w:rPr>
          <w:sz w:val="22"/>
          <w:szCs w:val="22"/>
        </w:rPr>
        <w:t>o-</w:t>
      </w:r>
      <w:r>
        <w:rPr>
          <w:sz w:val="22"/>
          <w:szCs w:val="22"/>
        </w:rPr>
        <w:t>occurrence</w:t>
      </w:r>
      <w:r w:rsidR="00F2524B">
        <w:rPr>
          <w:sz w:val="22"/>
          <w:szCs w:val="22"/>
        </w:rPr>
        <w:t xml:space="preserve"> proba</w:t>
      </w:r>
      <w:r>
        <w:rPr>
          <w:sz w:val="22"/>
          <w:szCs w:val="22"/>
        </w:rPr>
        <w:t xml:space="preserve">bility normalized by number of total cells. </w:t>
      </w:r>
    </w:p>
    <w:p w14:paraId="727B59F8" w14:textId="787E37EB" w:rsidR="00F2524B" w:rsidRDefault="00F2524B" w:rsidP="00F2524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Histogram with number of unique CR gene combinations observed. </w:t>
      </w:r>
    </w:p>
    <w:p w14:paraId="691A9CFF" w14:textId="77777777" w:rsidR="00F2524B" w:rsidRPr="00F2524B" w:rsidRDefault="00F2524B" w:rsidP="00F2524B">
      <w:pPr>
        <w:pStyle w:val="ListParagraph"/>
        <w:spacing w:line="240" w:lineRule="auto"/>
        <w:jc w:val="both"/>
        <w:rPr>
          <w:sz w:val="22"/>
          <w:szCs w:val="22"/>
        </w:rPr>
      </w:pPr>
    </w:p>
    <w:sectPr w:rsidR="00F2524B" w:rsidRPr="00F2524B" w:rsidSect="00302E72">
      <w:footerReference w:type="even" r:id="rId17"/>
      <w:footerReference w:type="default" r:id="rId18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FAFCA" w14:textId="77777777" w:rsidR="00D24D95" w:rsidRDefault="00D24D95" w:rsidP="00F858D4">
      <w:pPr>
        <w:spacing w:line="240" w:lineRule="auto"/>
      </w:pPr>
      <w:r>
        <w:separator/>
      </w:r>
    </w:p>
  </w:endnote>
  <w:endnote w:type="continuationSeparator" w:id="0">
    <w:p w14:paraId="0E3D5D67" w14:textId="77777777" w:rsidR="00D24D95" w:rsidRDefault="00D24D95" w:rsidP="00F85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9201603"/>
      <w:docPartObj>
        <w:docPartGallery w:val="Page Numbers (Bottom of Page)"/>
        <w:docPartUnique/>
      </w:docPartObj>
    </w:sdtPr>
    <w:sdtContent>
      <w:p w14:paraId="3F9EF4DF" w14:textId="3516AD12" w:rsidR="00F858D4" w:rsidRDefault="00F858D4" w:rsidP="00D018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A32882D" w14:textId="77777777" w:rsidR="00F858D4" w:rsidRDefault="00F858D4" w:rsidP="00F858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9825848"/>
      <w:docPartObj>
        <w:docPartGallery w:val="Page Numbers (Bottom of Page)"/>
        <w:docPartUnique/>
      </w:docPartObj>
    </w:sdtPr>
    <w:sdtContent>
      <w:p w14:paraId="423E04AB" w14:textId="3F3E7ED3" w:rsidR="00F858D4" w:rsidRDefault="00F858D4" w:rsidP="00D018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FC6866" w14:textId="77777777" w:rsidR="00F858D4" w:rsidRDefault="00F858D4" w:rsidP="00F858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6804" w14:textId="77777777" w:rsidR="00D24D95" w:rsidRDefault="00D24D95" w:rsidP="00F858D4">
      <w:pPr>
        <w:spacing w:line="240" w:lineRule="auto"/>
      </w:pPr>
      <w:r>
        <w:separator/>
      </w:r>
    </w:p>
  </w:footnote>
  <w:footnote w:type="continuationSeparator" w:id="0">
    <w:p w14:paraId="4B5582FA" w14:textId="77777777" w:rsidR="00D24D95" w:rsidRDefault="00D24D95" w:rsidP="00F858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954"/>
    <w:multiLevelType w:val="hybridMultilevel"/>
    <w:tmpl w:val="19C03706"/>
    <w:lvl w:ilvl="0" w:tplc="563A83D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17F92"/>
    <w:multiLevelType w:val="hybridMultilevel"/>
    <w:tmpl w:val="AF5E2BD2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6014"/>
    <w:multiLevelType w:val="hybridMultilevel"/>
    <w:tmpl w:val="EF5646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22562"/>
    <w:multiLevelType w:val="hybridMultilevel"/>
    <w:tmpl w:val="3A80AB5A"/>
    <w:lvl w:ilvl="0" w:tplc="21A661B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106B2"/>
    <w:multiLevelType w:val="hybridMultilevel"/>
    <w:tmpl w:val="5B8ED5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56556"/>
    <w:multiLevelType w:val="hybridMultilevel"/>
    <w:tmpl w:val="D04A38BC"/>
    <w:lvl w:ilvl="0" w:tplc="00AAEE9E">
      <w:start w:val="1"/>
      <w:numFmt w:val="upperLetter"/>
      <w:lvlText w:val="%1."/>
      <w:lvlJc w:val="left"/>
      <w:pPr>
        <w:ind w:left="833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45C90087"/>
    <w:multiLevelType w:val="hybridMultilevel"/>
    <w:tmpl w:val="A740D16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843F6"/>
    <w:multiLevelType w:val="hybridMultilevel"/>
    <w:tmpl w:val="10FE48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70775"/>
    <w:multiLevelType w:val="hybridMultilevel"/>
    <w:tmpl w:val="AF5E2BD2"/>
    <w:lvl w:ilvl="0" w:tplc="67F20E1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B18A1"/>
    <w:multiLevelType w:val="hybridMultilevel"/>
    <w:tmpl w:val="0D5851AA"/>
    <w:lvl w:ilvl="0" w:tplc="80887D2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440002"/>
    <w:multiLevelType w:val="hybridMultilevel"/>
    <w:tmpl w:val="6592088C"/>
    <w:lvl w:ilvl="0" w:tplc="3F40084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A335B"/>
    <w:multiLevelType w:val="hybridMultilevel"/>
    <w:tmpl w:val="3B38677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974664"/>
    <w:multiLevelType w:val="hybridMultilevel"/>
    <w:tmpl w:val="D04A38BC"/>
    <w:lvl w:ilvl="0" w:tplc="FFFFFFFF">
      <w:start w:val="1"/>
      <w:numFmt w:val="upperLetter"/>
      <w:lvlText w:val="%1."/>
      <w:lvlJc w:val="left"/>
      <w:pPr>
        <w:ind w:left="83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53" w:hanging="360"/>
      </w:pPr>
    </w:lvl>
    <w:lvl w:ilvl="2" w:tplc="FFFFFFFF" w:tentative="1">
      <w:start w:val="1"/>
      <w:numFmt w:val="lowerRoman"/>
      <w:lvlText w:val="%3."/>
      <w:lvlJc w:val="right"/>
      <w:pPr>
        <w:ind w:left="2273" w:hanging="180"/>
      </w:pPr>
    </w:lvl>
    <w:lvl w:ilvl="3" w:tplc="FFFFFFFF" w:tentative="1">
      <w:start w:val="1"/>
      <w:numFmt w:val="decimal"/>
      <w:lvlText w:val="%4."/>
      <w:lvlJc w:val="left"/>
      <w:pPr>
        <w:ind w:left="2993" w:hanging="360"/>
      </w:pPr>
    </w:lvl>
    <w:lvl w:ilvl="4" w:tplc="FFFFFFFF" w:tentative="1">
      <w:start w:val="1"/>
      <w:numFmt w:val="lowerLetter"/>
      <w:lvlText w:val="%5."/>
      <w:lvlJc w:val="left"/>
      <w:pPr>
        <w:ind w:left="3713" w:hanging="360"/>
      </w:pPr>
    </w:lvl>
    <w:lvl w:ilvl="5" w:tplc="FFFFFFFF" w:tentative="1">
      <w:start w:val="1"/>
      <w:numFmt w:val="lowerRoman"/>
      <w:lvlText w:val="%6."/>
      <w:lvlJc w:val="right"/>
      <w:pPr>
        <w:ind w:left="4433" w:hanging="180"/>
      </w:pPr>
    </w:lvl>
    <w:lvl w:ilvl="6" w:tplc="FFFFFFFF" w:tentative="1">
      <w:start w:val="1"/>
      <w:numFmt w:val="decimal"/>
      <w:lvlText w:val="%7."/>
      <w:lvlJc w:val="left"/>
      <w:pPr>
        <w:ind w:left="5153" w:hanging="360"/>
      </w:pPr>
    </w:lvl>
    <w:lvl w:ilvl="7" w:tplc="FFFFFFFF" w:tentative="1">
      <w:start w:val="1"/>
      <w:numFmt w:val="lowerLetter"/>
      <w:lvlText w:val="%8."/>
      <w:lvlJc w:val="left"/>
      <w:pPr>
        <w:ind w:left="5873" w:hanging="360"/>
      </w:pPr>
    </w:lvl>
    <w:lvl w:ilvl="8" w:tplc="FFFFFFFF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3" w15:restartNumberingAfterBreak="0">
    <w:nsid w:val="68414504"/>
    <w:multiLevelType w:val="hybridMultilevel"/>
    <w:tmpl w:val="AE84991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95B66"/>
    <w:multiLevelType w:val="hybridMultilevel"/>
    <w:tmpl w:val="71C64A18"/>
    <w:lvl w:ilvl="0" w:tplc="CE52AC06">
      <w:start w:val="1"/>
      <w:numFmt w:val="upperLetter"/>
      <w:lvlText w:val="%1."/>
      <w:lvlJc w:val="left"/>
      <w:pPr>
        <w:ind w:left="7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6A045822"/>
    <w:multiLevelType w:val="hybridMultilevel"/>
    <w:tmpl w:val="8E389376"/>
    <w:lvl w:ilvl="0" w:tplc="C06680A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3F7134"/>
    <w:multiLevelType w:val="hybridMultilevel"/>
    <w:tmpl w:val="AE8499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E4D5C"/>
    <w:multiLevelType w:val="hybridMultilevel"/>
    <w:tmpl w:val="B06C8E4A"/>
    <w:lvl w:ilvl="0" w:tplc="101AFC3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0571AC"/>
    <w:multiLevelType w:val="hybridMultilevel"/>
    <w:tmpl w:val="B504C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105382">
    <w:abstractNumId w:val="2"/>
  </w:num>
  <w:num w:numId="2" w16cid:durableId="476343685">
    <w:abstractNumId w:val="18"/>
  </w:num>
  <w:num w:numId="3" w16cid:durableId="667565378">
    <w:abstractNumId w:val="9"/>
  </w:num>
  <w:num w:numId="4" w16cid:durableId="1376463703">
    <w:abstractNumId w:val="14"/>
  </w:num>
  <w:num w:numId="5" w16cid:durableId="753824862">
    <w:abstractNumId w:val="0"/>
  </w:num>
  <w:num w:numId="6" w16cid:durableId="654843229">
    <w:abstractNumId w:val="5"/>
  </w:num>
  <w:num w:numId="7" w16cid:durableId="1557473899">
    <w:abstractNumId w:val="15"/>
  </w:num>
  <w:num w:numId="8" w16cid:durableId="1636178090">
    <w:abstractNumId w:val="10"/>
  </w:num>
  <w:num w:numId="9" w16cid:durableId="1555699368">
    <w:abstractNumId w:val="4"/>
  </w:num>
  <w:num w:numId="10" w16cid:durableId="170074145">
    <w:abstractNumId w:val="3"/>
  </w:num>
  <w:num w:numId="11" w16cid:durableId="1348675989">
    <w:abstractNumId w:val="16"/>
  </w:num>
  <w:num w:numId="12" w16cid:durableId="1442721867">
    <w:abstractNumId w:val="8"/>
  </w:num>
  <w:num w:numId="13" w16cid:durableId="1937707580">
    <w:abstractNumId w:val="6"/>
  </w:num>
  <w:num w:numId="14" w16cid:durableId="101267737">
    <w:abstractNumId w:val="7"/>
  </w:num>
  <w:num w:numId="15" w16cid:durableId="1027607841">
    <w:abstractNumId w:val="12"/>
  </w:num>
  <w:num w:numId="16" w16cid:durableId="1999262982">
    <w:abstractNumId w:val="17"/>
  </w:num>
  <w:num w:numId="17" w16cid:durableId="1504008991">
    <w:abstractNumId w:val="11"/>
  </w:num>
  <w:num w:numId="18" w16cid:durableId="1662540657">
    <w:abstractNumId w:val="1"/>
  </w:num>
  <w:num w:numId="19" w16cid:durableId="2091851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DB"/>
    <w:rsid w:val="000110AE"/>
    <w:rsid w:val="00036450"/>
    <w:rsid w:val="000A072D"/>
    <w:rsid w:val="00104105"/>
    <w:rsid w:val="00176F25"/>
    <w:rsid w:val="0019108A"/>
    <w:rsid w:val="00192C2B"/>
    <w:rsid w:val="001A3F59"/>
    <w:rsid w:val="001C56D8"/>
    <w:rsid w:val="001D746C"/>
    <w:rsid w:val="002C4C8C"/>
    <w:rsid w:val="002C6EA0"/>
    <w:rsid w:val="00302E72"/>
    <w:rsid w:val="00337FBA"/>
    <w:rsid w:val="00350F66"/>
    <w:rsid w:val="003875D2"/>
    <w:rsid w:val="003B5646"/>
    <w:rsid w:val="003F473E"/>
    <w:rsid w:val="00482A63"/>
    <w:rsid w:val="005D2064"/>
    <w:rsid w:val="005E5DE3"/>
    <w:rsid w:val="00614F1F"/>
    <w:rsid w:val="007932E6"/>
    <w:rsid w:val="007A053C"/>
    <w:rsid w:val="00871AFB"/>
    <w:rsid w:val="008868E4"/>
    <w:rsid w:val="00894135"/>
    <w:rsid w:val="008C1200"/>
    <w:rsid w:val="009606A1"/>
    <w:rsid w:val="009C614B"/>
    <w:rsid w:val="00A921B4"/>
    <w:rsid w:val="00AB20B0"/>
    <w:rsid w:val="00AB5AD8"/>
    <w:rsid w:val="00AD1349"/>
    <w:rsid w:val="00AE505E"/>
    <w:rsid w:val="00B003F7"/>
    <w:rsid w:val="00B01A9D"/>
    <w:rsid w:val="00B3018F"/>
    <w:rsid w:val="00B63A91"/>
    <w:rsid w:val="00B87874"/>
    <w:rsid w:val="00C62BEB"/>
    <w:rsid w:val="00C62FB2"/>
    <w:rsid w:val="00D24D95"/>
    <w:rsid w:val="00D7593E"/>
    <w:rsid w:val="00EA1FC3"/>
    <w:rsid w:val="00EE0098"/>
    <w:rsid w:val="00EF7357"/>
    <w:rsid w:val="00F046FA"/>
    <w:rsid w:val="00F04C47"/>
    <w:rsid w:val="00F156EE"/>
    <w:rsid w:val="00F2524B"/>
    <w:rsid w:val="00F43EAD"/>
    <w:rsid w:val="00F607DB"/>
    <w:rsid w:val="00F639FF"/>
    <w:rsid w:val="00F858D4"/>
    <w:rsid w:val="00FF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F2CC"/>
  <w15:chartTrackingRefBased/>
  <w15:docId w15:val="{4A3993FE-7549-8A4C-A384-1AE0036F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D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858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8D4"/>
  </w:style>
  <w:style w:type="character" w:styleId="PageNumber">
    <w:name w:val="page number"/>
    <w:basedOn w:val="DefaultParagraphFont"/>
    <w:uiPriority w:val="99"/>
    <w:semiHidden/>
    <w:unhideWhenUsed/>
    <w:rsid w:val="00F858D4"/>
  </w:style>
  <w:style w:type="paragraph" w:styleId="Header">
    <w:name w:val="header"/>
    <w:basedOn w:val="Normal"/>
    <w:link w:val="HeaderChar"/>
    <w:uiPriority w:val="99"/>
    <w:unhideWhenUsed/>
    <w:rsid w:val="00EF735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357"/>
  </w:style>
  <w:style w:type="paragraph" w:customStyle="1" w:styleId="SOMContent">
    <w:name w:val="SOMContent"/>
    <w:basedOn w:val="Normal"/>
    <w:rsid w:val="00EF7357"/>
    <w:pPr>
      <w:spacing w:before="120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C94D00-7F0B-9547-811D-FD8A67CAA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9</Pages>
  <Words>1120</Words>
  <Characters>6407</Characters>
  <Application>Microsoft Office Word</Application>
  <DocSecurity>0</DocSecurity>
  <Lines>177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UMD</Company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Villar del Rio, Pablo</dc:creator>
  <cp:keywords/>
  <dc:description/>
  <cp:lastModifiedBy>Villar del Rio, Pablo</cp:lastModifiedBy>
  <cp:revision>26</cp:revision>
  <cp:lastPrinted>2026-02-05T00:13:00Z</cp:lastPrinted>
  <dcterms:created xsi:type="dcterms:W3CDTF">2026-02-04T14:55:00Z</dcterms:created>
  <dcterms:modified xsi:type="dcterms:W3CDTF">2026-02-05T00:32:00Z</dcterms:modified>
</cp:coreProperties>
</file>