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智能门禁系统需求规格说明书</w:t>
      </w:r>
    </w:p>
    <w:p>
      <w:r>
        <w:t>本文档描述智能门禁系统在用户管理、认证、设备控制、告警、审计和可靠性方面的需求。</w:t>
      </w:r>
    </w:p>
    <w:p>
      <w:pPr>
        <w:pStyle w:val="Heading2"/>
      </w:pPr>
      <w:r>
        <w:t>1. 范围</w:t>
      </w:r>
    </w:p>
    <w:p>
      <w:r>
        <w:t>系统用于办公园区的门禁控制，支持网页管理端、移动端和门禁控制器协同工作。</w:t>
      </w:r>
    </w:p>
    <w:p>
      <w:pPr>
        <w:pStyle w:val="Heading2"/>
      </w:pPr>
      <w:r>
        <w:t>2. 用户与权限</w:t>
      </w:r>
    </w:p>
    <w:p>
      <w:pPr>
        <w:pStyle w:val="ListBullet"/>
      </w:pPr>
      <w:r>
        <w:t>- 管理员应能够创建、停用和恢复普通用户账号。</w:t>
        <w:br/>
        <w:t>- 系统应记录用户账号状态变更的操作者、时间和原因。</w:t>
      </w:r>
    </w:p>
    <w:p>
      <w:pPr>
        <w:pStyle w:val="Heading2"/>
      </w:pPr>
      <w:r>
        <w:t>3. 认证与会话</w:t>
      </w:r>
    </w:p>
    <w:p>
      <w:r>
        <w:t>用户输入正确账号密码后，系统应完成身份验证并建立会话。</w:t>
      </w:r>
    </w:p>
    <w:p>
      <w:r>
        <w:t>连续五次登录失败时，系统应锁定该账号十五分钟并提示用户稍后重试。</w:t>
      </w:r>
    </w:p>
    <w:p>
      <w:r>
        <w:t>用户连续三十分钟无操作时，系统应自动结束当前会话。</w:t>
      </w:r>
    </w:p>
    <w:p>
      <w:pPr>
        <w:pStyle w:val="Heading2"/>
      </w:pPr>
      <w:r>
        <w:t>4. 设备控制</w:t>
      </w:r>
    </w:p>
    <w:p>
      <w:pPr>
        <w:pStyle w:val="ListBullet"/>
      </w:pPr>
      <w:r>
        <w:t>- 授权用户刷卡成功后，门禁控制器应在一秒内释放门锁。</w:t>
        <w:br/>
        <w:t>- 未授权凭证尝试开门时，系统应拒绝开门并记录事件。</w:t>
      </w:r>
    </w:p>
    <w:p>
      <w:pPr>
        <w:pStyle w:val="Heading2"/>
      </w:pPr>
      <w:r>
        <w:t>5. 告警与通知</w:t>
      </w:r>
    </w:p>
    <w:p>
      <w:r>
        <w:t>门被强行打开时，系统应在五秒内向安保人员发送告警通知。</w:t>
      </w:r>
    </w:p>
    <w:p>
      <w:r>
        <w:t>门禁控制器离线超过两分钟时，系统应在管理端显示设备离线状态。</w:t>
      </w:r>
    </w:p>
    <w:p>
      <w:pPr>
        <w:pStyle w:val="Heading2"/>
      </w:pPr>
      <w:r>
        <w:t>6. 审计与报表</w:t>
      </w:r>
    </w:p>
    <w:p>
      <w:r>
        <w:t>管理员按时间范围查询开门记录时，系统应返回匹配的事件列表。</w:t>
      </w:r>
    </w:p>
    <w:p>
      <w:r>
        <w:t>| 报表类型 | 生成要求 |</w:t>
        <w:br/>
        <w:t>| --- | --- |</w:t>
        <w:br/>
        <w:t>| 日报 | 系统应在每天零点生成前一日通行统计报表。 |</w:t>
        <w:br/>
        <w:t>| 异常报表 | 系统应支持导出强行开门和未授权开门事件。 |</w:t>
      </w:r>
    </w:p>
    <w:p>
      <w:pPr>
        <w:pStyle w:val="Heading2"/>
      </w:pPr>
      <w:r>
        <w:t>7. 性能与可靠性</w:t>
      </w:r>
    </w:p>
    <w:p>
      <w:r>
        <w:t>在网络正常且控制器在线时，系统应在两秒内完成开门请求处理。</w:t>
      </w:r>
    </w:p>
    <w:p>
      <w:r>
        <w:t>&gt; 当主认证服务不可用时，系统应切换到备用认证服务。</w:t>
      </w:r>
    </w:p>
    <w:p>
      <w:r>
        <w:t>```text</w:t>
        <w:br/>
        <w:t>配置项 audit.retention_days 应不小于 180。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