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21" w:rsidRDefault="00302B21">
      <w:pPr>
        <w:pStyle w:val="Standard"/>
      </w:pPr>
    </w:p>
    <w:tbl>
      <w:tblPr>
        <w:tblW w:w="102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8"/>
        <w:gridCol w:w="773"/>
        <w:gridCol w:w="921"/>
        <w:gridCol w:w="4118"/>
      </w:tblGrid>
      <w:tr w:rsidR="00302B21">
        <w:tc>
          <w:tcPr>
            <w:tcW w:w="438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B21" w:rsidRDefault="000541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02B21" w:rsidRDefault="000541B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02B21" w:rsidRDefault="000541B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B21" w:rsidRDefault="000541B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B21" w:rsidRDefault="000541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02B21" w:rsidRDefault="000541B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02B21" w:rsidRDefault="000541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02B21">
        <w:tc>
          <w:tcPr>
            <w:tcW w:w="516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B21" w:rsidRDefault="000541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02B21" w:rsidRDefault="000541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02B21" w:rsidRDefault="000541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02B21" w:rsidRDefault="00F6650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0541B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0541B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3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B21" w:rsidRDefault="000541B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302B21" w:rsidRDefault="000541B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02B21" w:rsidRDefault="000541B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02B21" w:rsidRDefault="00F6650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0541B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0541B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02B21" w:rsidRDefault="00302B21">
      <w:pPr>
        <w:pStyle w:val="Standard"/>
      </w:pPr>
    </w:p>
    <w:tbl>
      <w:tblPr>
        <w:tblW w:w="1014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748"/>
      </w:tblGrid>
      <w:tr w:rsidR="00302B21">
        <w:trPr>
          <w:jc w:val="right"/>
        </w:trPr>
        <w:tc>
          <w:tcPr>
            <w:tcW w:w="54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B21" w:rsidRDefault="000541BC">
            <w:pPr>
              <w:pStyle w:val="Textbody"/>
            </w:pPr>
            <w:r>
              <w:rPr>
                <w:sz w:val="18"/>
              </w:rPr>
              <w:t>Номер</w:t>
            </w:r>
            <w:r>
              <w:t xml:space="preserve"> </w:t>
            </w:r>
            <w:r>
              <w:rPr>
                <w:sz w:val="18"/>
              </w:rPr>
              <w:t>заявки</w:t>
            </w:r>
            <w:r>
              <w:rPr>
                <w:sz w:val="18"/>
                <w:lang w:val="de-DE"/>
              </w:rPr>
              <w:t>/</w:t>
            </w:r>
            <w:r>
              <w:rPr>
                <w:sz w:val="18"/>
              </w:rPr>
              <w:t>өтінімнің</w:t>
            </w:r>
            <w:r>
              <w:t xml:space="preserve"> </w:t>
            </w:r>
            <w:r>
              <w:rPr>
                <w:sz w:val="18"/>
              </w:rPr>
              <w:t>нөмірі</w:t>
            </w:r>
            <w:r>
              <w:rPr>
                <w:sz w:val="18"/>
                <w:lang w:val="de-DE"/>
              </w:rPr>
              <w:t>:</w:t>
            </w:r>
            <w:sdt>
              <w:sdtPr>
                <w:rPr>
                  <w:sz w:val="18"/>
                  <w:lang w:val="de-DE"/>
                </w:rPr>
                <w:alias w:val="RequestNumber"/>
                <w:tag w:val="RequestNumber"/>
                <w:id w:val="-1568028935"/>
                <w:placeholder>
                  <w:docPart w:val="DefaultPlaceholder_1081868574"/>
                </w:placeholder>
              </w:sdtPr>
              <w:sdtEndPr>
                <w:rPr>
                  <w:sz w:val="20"/>
                </w:rPr>
              </w:sdtEndPr>
              <w:sdtContent>
                <w:r w:rsidR="00936A95" w:rsidRPr="00936A95">
                  <w:t>[</w:t>
                </w:r>
                <w:r>
                  <w:rPr>
                    <w:lang w:val="de-DE"/>
                  </w:rPr>
                  <w:t>Номер</w:t>
                </w:r>
                <w:r w:rsidR="00936A95">
                  <w:rPr>
                    <w:lang w:val="de-DE"/>
                  </w:rPr>
                  <w:t xml:space="preserve"> Заявки]</w:t>
                </w:r>
              </w:sdtContent>
            </w:sdt>
          </w:p>
          <w:p w:rsidR="00302B21" w:rsidRDefault="000541BC">
            <w:pPr>
              <w:pStyle w:val="Textbody"/>
            </w:pPr>
            <w:r>
              <w:rPr>
                <w:sz w:val="18"/>
              </w:rPr>
              <w:t>Дата</w:t>
            </w:r>
            <w:r>
              <w:t xml:space="preserve"> </w:t>
            </w:r>
            <w:r>
              <w:rPr>
                <w:sz w:val="18"/>
              </w:rPr>
              <w:t>подачи</w:t>
            </w:r>
            <w:r>
              <w:t xml:space="preserve"> </w:t>
            </w:r>
            <w:r>
              <w:rPr>
                <w:sz w:val="18"/>
              </w:rPr>
              <w:t>заявки</w:t>
            </w:r>
            <w:r>
              <w:t xml:space="preserve"> </w:t>
            </w:r>
            <w:r>
              <w:rPr>
                <w:sz w:val="18"/>
                <w:lang w:val="de-DE"/>
              </w:rPr>
              <w:t>/</w:t>
            </w:r>
            <w:r>
              <w:rPr>
                <w:sz w:val="18"/>
              </w:rPr>
              <w:t>өтінімнің</w:t>
            </w:r>
            <w:r>
              <w:t xml:space="preserve"> </w:t>
            </w:r>
            <w:r>
              <w:rPr>
                <w:sz w:val="18"/>
              </w:rPr>
              <w:t>берілген</w:t>
            </w:r>
            <w:r>
              <w:t xml:space="preserve"> </w:t>
            </w:r>
            <w:r>
              <w:rPr>
                <w:sz w:val="18"/>
              </w:rPr>
              <w:t>күні</w:t>
            </w:r>
            <w:r>
              <w:rPr>
                <w:sz w:val="18"/>
                <w:lang w:val="de-DE"/>
              </w:rPr>
              <w:t>:</w:t>
            </w:r>
            <w:sdt>
              <w:sdtPr>
                <w:rPr>
                  <w:sz w:val="18"/>
                  <w:lang w:val="de-DE"/>
                </w:rPr>
                <w:alias w:val="RequestDate"/>
                <w:tag w:val="RequestDate"/>
                <w:id w:val="-1654678508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</w:rPr>
              </w:sdtEndPr>
              <w:sdtContent>
                <w:r w:rsidR="00936A95">
                  <w:rPr>
                    <w:b/>
                    <w:bCs/>
                    <w:sz w:val="18"/>
                    <w:lang w:val="de-DE"/>
                  </w:rPr>
                  <w:t>[</w:t>
                </w:r>
                <w:r>
                  <w:rPr>
                    <w:b/>
                    <w:bCs/>
                    <w:sz w:val="18"/>
                    <w:lang w:val="de-DE"/>
                  </w:rPr>
                  <w:t>Дата</w:t>
                </w:r>
                <w:r w:rsidR="00936A95">
                  <w:rPr>
                    <w:b/>
                    <w:bCs/>
                    <w:sz w:val="18"/>
                    <w:lang w:val="de-DE"/>
                  </w:rPr>
                  <w:t xml:space="preserve"> Заявки]</w:t>
                </w:r>
              </w:sdtContent>
            </w:sdt>
          </w:p>
        </w:tc>
        <w:tc>
          <w:tcPr>
            <w:tcW w:w="47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B21" w:rsidRDefault="000541BC">
            <w:pPr>
              <w:pStyle w:val="TableContents"/>
            </w:pPr>
            <w:r>
              <w:t xml:space="preserve">Адрес: </w:t>
            </w:r>
            <w:sdt>
              <w:sdtPr>
                <w:alias w:val="CorrespondenceContact"/>
                <w:tag w:val="CorrespondenceContact"/>
                <w:id w:val="201906804"/>
                <w:placeholder>
                  <w:docPart w:val="DefaultPlaceholder_1081868574"/>
                </w:placeholder>
              </w:sdtPr>
              <w:sdtEndPr/>
              <w:sdtContent>
                <w:r w:rsidR="00936A95">
                  <w:t>[Контакт для переписки]</w:t>
                </w:r>
              </w:sdtContent>
            </w:sdt>
          </w:p>
          <w:p w:rsidR="00302B21" w:rsidRDefault="000541BC">
            <w:pPr>
              <w:pStyle w:val="TableContents"/>
            </w:pPr>
            <w:r>
              <w:t xml:space="preserve">            </w:t>
            </w:r>
            <w:sdt>
              <w:sdtPr>
                <w:alias w:val="CorrespondenceAddress"/>
                <w:tag w:val="CorrespondenceAddress"/>
                <w:id w:val="-136177074"/>
                <w:placeholder>
                  <w:docPart w:val="DefaultPlaceholder_1081868574"/>
                </w:placeholder>
              </w:sdtPr>
              <w:sdtEndPr/>
              <w:sdtContent>
                <w:r w:rsidR="00936A95" w:rsidRPr="00155104">
                  <w:t>[</w:t>
                </w:r>
                <w:r w:rsidR="00936A95">
                  <w:t>Адрес для переписки</w:t>
                </w:r>
                <w:r w:rsidR="00936A95" w:rsidRPr="00155104">
                  <w:t>]</w:t>
                </w:r>
              </w:sdtContent>
            </w:sdt>
          </w:p>
        </w:tc>
      </w:tr>
    </w:tbl>
    <w:p w:rsidR="00302B21" w:rsidRPr="000C696B" w:rsidRDefault="00302B21">
      <w:pPr>
        <w:pStyle w:val="Standard"/>
      </w:pPr>
    </w:p>
    <w:p w:rsidR="00302B21" w:rsidRPr="000C696B" w:rsidRDefault="00302B21">
      <w:pPr>
        <w:pStyle w:val="Standard"/>
      </w:pPr>
    </w:p>
    <w:p w:rsidR="00302B21" w:rsidRDefault="000541BC">
      <w:pPr>
        <w:pStyle w:val="Textbody"/>
        <w:tabs>
          <w:tab w:val="left" w:pos="7214"/>
        </w:tabs>
        <w:ind w:left="27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Запрос</w:t>
      </w:r>
    </w:p>
    <w:p w:rsidR="00302B21" w:rsidRDefault="000541BC">
      <w:pPr>
        <w:pStyle w:val="Textbody"/>
        <w:rPr>
          <w:sz w:val="22"/>
        </w:rPr>
      </w:pPr>
      <w:r>
        <w:rPr>
          <w:sz w:val="22"/>
        </w:rPr>
        <w:t xml:space="preserve">(54) </w:t>
      </w:r>
      <w:r>
        <w:rPr>
          <w:b/>
          <w:i/>
          <w:sz w:val="22"/>
        </w:rPr>
        <w:t xml:space="preserve">по заявке на селекционное достижение </w:t>
      </w:r>
      <w:r>
        <w:rPr>
          <w:sz w:val="22"/>
        </w:rPr>
        <w:t>«-----»</w:t>
      </w:r>
    </w:p>
    <w:p w:rsidR="00302B21" w:rsidRDefault="000541BC">
      <w:pPr>
        <w:pStyle w:val="Textbody"/>
      </w:pPr>
      <w:r>
        <w:t> </w:t>
      </w:r>
    </w:p>
    <w:p w:rsidR="00302B21" w:rsidRDefault="000541BC">
      <w:pPr>
        <w:pStyle w:val="Textbody"/>
        <w:jc w:val="both"/>
      </w:pPr>
      <w:r>
        <w:t>        В результате рассмотрения материалов заявки установлено несоответствие требованиям статьи 5 Закона РК «Об охране селекционных достижений» (далее - Закон) и Правил подачи и рассмотрения заявки на выдачу патента на селекционное достижение (далее - Правила).</w:t>
      </w:r>
    </w:p>
    <w:p w:rsidR="00302B21" w:rsidRDefault="000541BC">
      <w:pPr>
        <w:pStyle w:val="Textbody"/>
        <w:spacing w:after="0"/>
      </w:pPr>
      <w:r>
        <w:tab/>
        <w:t>Рассмотрев материалы заявки, экспертиза отмечает следующее.</w:t>
      </w:r>
    </w:p>
    <w:p w:rsidR="00302B21" w:rsidRDefault="000541BC">
      <w:pPr>
        <w:pStyle w:val="Textbody"/>
        <w:spacing w:after="0"/>
      </w:pPr>
      <w:r>
        <w:tab/>
      </w:r>
      <w:sdt>
        <w:sdtPr>
          <w:alias w:val="Text_UserInput"/>
          <w:tag w:val="Text_UserInput"/>
          <w:id w:val="1359553715"/>
          <w:placeholder>
            <w:docPart w:val="DefaultPlaceholder_1081868574"/>
          </w:placeholder>
        </w:sdtPr>
        <w:sdtContent>
          <w:r w:rsidR="00155104">
            <w:rPr>
              <w:lang w:val="en-US"/>
            </w:rPr>
            <w:t>[</w:t>
          </w:r>
          <w:r w:rsidR="00155104">
            <w:t>Текст</w:t>
          </w:r>
          <w:bookmarkStart w:id="0" w:name="_GoBack"/>
          <w:bookmarkEnd w:id="0"/>
          <w:r w:rsidR="00155104">
            <w:rPr>
              <w:lang w:val="en-US"/>
            </w:rPr>
            <w:t>]</w:t>
          </w:r>
        </w:sdtContent>
      </w:sdt>
    </w:p>
    <w:p w:rsidR="00302B21" w:rsidRDefault="000541BC">
      <w:pPr>
        <w:pStyle w:val="Textbody"/>
        <w:spacing w:after="0"/>
      </w:pPr>
      <w:r>
        <w:t>В связи с этим, просим в течение двух месяцев с даты направления запроса представить ответы на указанные замечания по каждому пункту. После чего рассмотрение заявки будет продолжено.</w:t>
      </w:r>
    </w:p>
    <w:p w:rsidR="00302B21" w:rsidRDefault="000541BC">
      <w:pPr>
        <w:pStyle w:val="Textbody"/>
        <w:spacing w:after="0"/>
        <w:rPr>
          <w:color w:val="000000"/>
        </w:rPr>
      </w:pPr>
      <w:r>
        <w:rPr>
          <w:color w:val="000000"/>
        </w:rPr>
        <w:tab/>
        <w:t>В случае непредставления в установленный срок ответа на запрос в соответствии с пунктом 31 Правил подачи и рассмотрения заявки на выдачу патента на селекционное достижение экспертная организация выдает экспертное заключение об отрицательном результате предварительной экспертизы.</w:t>
      </w:r>
    </w:p>
    <w:p w:rsidR="00302B21" w:rsidRDefault="00302B21">
      <w:pPr>
        <w:pStyle w:val="2"/>
        <w:tabs>
          <w:tab w:val="left" w:pos="7214"/>
        </w:tabs>
        <w:ind w:left="273"/>
        <w:rPr>
          <w:b/>
          <w:szCs w:val="24"/>
        </w:rPr>
      </w:pPr>
    </w:p>
    <w:p w:rsidR="00302B21" w:rsidRPr="000C696B" w:rsidRDefault="00302B21">
      <w:pPr>
        <w:pStyle w:val="Standard"/>
      </w:pPr>
    </w:p>
    <w:p w:rsidR="00302B21" w:rsidRDefault="00302B21">
      <w:pPr>
        <w:pStyle w:val="2"/>
        <w:tabs>
          <w:tab w:val="left" w:pos="7214"/>
        </w:tabs>
        <w:ind w:left="273"/>
        <w:rPr>
          <w:b/>
          <w:bCs/>
          <w:szCs w:val="24"/>
        </w:rPr>
      </w:pPr>
    </w:p>
    <w:p w:rsidR="00302B21" w:rsidRDefault="000541BC">
      <w:pPr>
        <w:pStyle w:val="2"/>
        <w:tabs>
          <w:tab w:val="left" w:pos="7214"/>
        </w:tabs>
        <w:ind w:left="273"/>
        <w:rPr>
          <w:b/>
          <w:bCs/>
          <w:szCs w:val="24"/>
        </w:rPr>
      </w:pPr>
      <w:r>
        <w:rPr>
          <w:b/>
          <w:bCs/>
          <w:szCs w:val="24"/>
        </w:rPr>
        <w:t>Начальник управления</w:t>
      </w:r>
      <w:r>
        <w:rPr>
          <w:b/>
          <w:bCs/>
          <w:szCs w:val="24"/>
        </w:rPr>
        <w:tab/>
        <w:t>К. Искакова</w:t>
      </w:r>
    </w:p>
    <w:p w:rsidR="00302B21" w:rsidRDefault="00302B21">
      <w:pPr>
        <w:pStyle w:val="Standard"/>
        <w:tabs>
          <w:tab w:val="left" w:pos="7214"/>
        </w:tabs>
        <w:ind w:left="273"/>
        <w:rPr>
          <w:b/>
          <w:bCs/>
          <w:sz w:val="24"/>
          <w:szCs w:val="24"/>
        </w:rPr>
      </w:pPr>
    </w:p>
    <w:p w:rsidR="00302B21" w:rsidRDefault="00302B21">
      <w:pPr>
        <w:pStyle w:val="2"/>
        <w:tabs>
          <w:tab w:val="left" w:pos="7214"/>
        </w:tabs>
        <w:ind w:left="273"/>
        <w:rPr>
          <w:b/>
          <w:bCs/>
          <w:szCs w:val="24"/>
        </w:rPr>
      </w:pPr>
    </w:p>
    <w:p w:rsidR="00302B21" w:rsidRPr="000C696B" w:rsidRDefault="000541BC">
      <w:pPr>
        <w:pStyle w:val="2"/>
        <w:tabs>
          <w:tab w:val="left" w:pos="7214"/>
        </w:tabs>
        <w:ind w:left="273"/>
      </w:pPr>
      <w:r>
        <w:rPr>
          <w:b/>
          <w:bCs/>
          <w:szCs w:val="24"/>
        </w:rPr>
        <w:t>Эксперт</w:t>
      </w:r>
      <w:r>
        <w:rPr>
          <w:b/>
          <w:bCs/>
          <w:szCs w:val="24"/>
        </w:rPr>
        <w:tab/>
      </w:r>
      <w:sdt>
        <w:sdtPr>
          <w:rPr>
            <w:b/>
            <w:bCs/>
            <w:szCs w:val="24"/>
          </w:rPr>
          <w:alias w:val="CurrentUser"/>
          <w:tag w:val="CurrentUser"/>
          <w:id w:val="-2124220332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 w:rsidR="00936A95">
            <w:rPr>
              <w:szCs w:val="24"/>
            </w:rPr>
            <w:t>[Пользователь]</w:t>
          </w:r>
        </w:sdtContent>
      </w:sdt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302B21">
      <w:pPr>
        <w:pStyle w:val="2"/>
        <w:tabs>
          <w:tab w:val="left" w:pos="7214"/>
        </w:tabs>
        <w:ind w:left="273"/>
        <w:rPr>
          <w:szCs w:val="24"/>
        </w:rPr>
      </w:pPr>
    </w:p>
    <w:p w:rsidR="00302B21" w:rsidRPr="000C696B" w:rsidRDefault="000541BC">
      <w:pPr>
        <w:pStyle w:val="2"/>
        <w:tabs>
          <w:tab w:val="left" w:pos="614"/>
        </w:tabs>
        <w:ind w:left="273"/>
      </w:pPr>
      <w:r w:rsidRPr="000C696B">
        <w:rPr>
          <w:i/>
          <w:szCs w:val="24"/>
        </w:rPr>
        <w:tab/>
      </w:r>
      <w:r w:rsidRPr="000C696B">
        <w:rPr>
          <w:b/>
          <w:i/>
          <w:szCs w:val="24"/>
        </w:rPr>
        <w:t>Ответ заявителя, направленный до истечения установленного срока по факсимильной связи или электронной почте в факсимильном изображении, считается представленным в срок, если его оригинал поступил в течение одного месяца с даты истечения установленного срока</w:t>
      </w:r>
    </w:p>
    <w:sectPr w:rsidR="00302B21" w:rsidRPr="000C696B">
      <w:pgSz w:w="11905" w:h="16837"/>
      <w:pgMar w:top="567" w:right="571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50F" w:rsidRDefault="00F6650F">
      <w:r>
        <w:separator/>
      </w:r>
    </w:p>
  </w:endnote>
  <w:endnote w:type="continuationSeparator" w:id="0">
    <w:p w:rsidR="00F6650F" w:rsidRDefault="00F6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50F" w:rsidRDefault="00F6650F">
      <w:r>
        <w:rPr>
          <w:color w:val="000000"/>
        </w:rPr>
        <w:separator/>
      </w:r>
    </w:p>
  </w:footnote>
  <w:footnote w:type="continuationSeparator" w:id="0">
    <w:p w:rsidR="00F6650F" w:rsidRDefault="00F66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1"/>
    <w:rsid w:val="000541BC"/>
    <w:rsid w:val="000C696B"/>
    <w:rsid w:val="00155104"/>
    <w:rsid w:val="00302B21"/>
    <w:rsid w:val="00936A95"/>
    <w:rsid w:val="00F6650F"/>
    <w:rsid w:val="00F8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E3A47-3802-46F7-9C4F-C1C280C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0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1"/>
    <w:uiPriority w:val="99"/>
    <w:semiHidden/>
    <w:rsid w:val="00936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545D3-DAA2-4ABC-9C5B-59A3695D27FA}"/>
      </w:docPartPr>
      <w:docPartBody>
        <w:p w:rsidR="001C3DFE" w:rsidRDefault="00641C09">
          <w:r w:rsidRPr="00E01FC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09"/>
    <w:rsid w:val="001C3DFE"/>
    <w:rsid w:val="005848F4"/>
    <w:rsid w:val="005854C7"/>
    <w:rsid w:val="0064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evgeniy.nurkin</cp:lastModifiedBy>
  <cp:revision>4</cp:revision>
  <cp:lastPrinted>2008-07-09T16:57:00Z</cp:lastPrinted>
  <dcterms:created xsi:type="dcterms:W3CDTF">2017-10-03T11:15:00Z</dcterms:created>
  <dcterms:modified xsi:type="dcterms:W3CDTF">2017-10-04T05:32:00Z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