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00F" w:rsidRDefault="0057200F">
      <w:pPr>
        <w:pStyle w:val="Standard"/>
      </w:pPr>
    </w:p>
    <w:tbl>
      <w:tblPr>
        <w:tblW w:w="93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3"/>
        <w:gridCol w:w="709"/>
        <w:gridCol w:w="845"/>
        <w:gridCol w:w="3777"/>
      </w:tblGrid>
      <w:tr w:rsidR="0057200F">
        <w:tc>
          <w:tcPr>
            <w:tcW w:w="4023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200F" w:rsidRDefault="00BD30A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57200F" w:rsidRDefault="00BD30A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57200F" w:rsidRDefault="00BD30A1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57200F" w:rsidRDefault="00BD30A1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57200F" w:rsidRDefault="00BD30A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57200F" w:rsidRDefault="00BD30A1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57200F" w:rsidRDefault="00BD30A1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54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200F" w:rsidRDefault="00BD30A1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77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200F" w:rsidRDefault="00BD30A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57200F" w:rsidRDefault="00BD30A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57200F" w:rsidRDefault="00BD30A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57200F" w:rsidRDefault="00BD30A1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57200F" w:rsidRDefault="00BD30A1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57200F" w:rsidRDefault="00BD30A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57200F" w:rsidRDefault="00BD30A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57200F">
        <w:tc>
          <w:tcPr>
            <w:tcW w:w="473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200F" w:rsidRDefault="00BD30A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57200F" w:rsidRDefault="00BD30A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57200F" w:rsidRDefault="00BD30A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57200F" w:rsidRDefault="001724B4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BD30A1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BD30A1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62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200F" w:rsidRDefault="00BD30A1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57200F" w:rsidRDefault="00BD30A1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57200F" w:rsidRDefault="00BD30A1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57200F" w:rsidRDefault="001724B4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BD30A1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BD30A1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57200F" w:rsidRDefault="0057200F">
      <w:pPr>
        <w:pStyle w:val="Standard"/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5"/>
        <w:gridCol w:w="4935"/>
      </w:tblGrid>
      <w:tr w:rsidR="0057200F">
        <w:tc>
          <w:tcPr>
            <w:tcW w:w="44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200F" w:rsidRDefault="0057200F">
            <w:pPr>
              <w:pStyle w:val="TableContents"/>
            </w:pPr>
          </w:p>
        </w:tc>
        <w:tc>
          <w:tcPr>
            <w:tcW w:w="493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alias w:val="CorrespondenceContact"/>
              <w:tag w:val="CorrespondenceContact"/>
              <w:id w:val="1080640337"/>
              <w:placeholder>
                <w:docPart w:val="DefaultPlaceholder_-1854013440"/>
              </w:placeholder>
              <w:text/>
            </w:sdtPr>
            <w:sdtEndPr/>
            <w:sdtContent>
              <w:p w:rsidR="0057200F" w:rsidRDefault="003E720E">
                <w:pPr>
                  <w:pStyle w:val="Standard"/>
                  <w:rPr>
                    <w:lang w:val="kk-KZ"/>
                  </w:rPr>
                </w:pPr>
                <w:r w:rsidRPr="003E720E">
                  <w:t>[Контакт для переписки]</w:t>
                </w:r>
              </w:p>
            </w:sdtContent>
          </w:sdt>
          <w:sdt>
            <w:sdtPr>
              <w:alias w:val="CorrespondenceAddress"/>
              <w:tag w:val="CorrespondenceAddress"/>
              <w:id w:val="-605119342"/>
              <w:placeholder>
                <w:docPart w:val="DefaultPlaceholder_-1854013440"/>
              </w:placeholder>
              <w:text/>
            </w:sdtPr>
            <w:sdtEndPr/>
            <w:sdtContent>
              <w:p w:rsidR="0057200F" w:rsidRDefault="003E720E">
                <w:pPr>
                  <w:pStyle w:val="Standard"/>
                  <w:ind w:right="5"/>
                  <w:rPr>
                    <w:lang w:val="kk-KZ"/>
                  </w:rPr>
                </w:pPr>
                <w:r w:rsidRPr="00666E2E">
                  <w:t>[адрес для переписки]</w:t>
                </w:r>
              </w:p>
            </w:sdtContent>
          </w:sdt>
        </w:tc>
      </w:tr>
    </w:tbl>
    <w:p w:rsidR="0057200F" w:rsidRDefault="0057200F">
      <w:pPr>
        <w:pStyle w:val="Textbody"/>
      </w:pPr>
    </w:p>
    <w:tbl>
      <w:tblPr>
        <w:tblW w:w="9388" w:type="dxa"/>
        <w:tblInd w:w="-2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88"/>
      </w:tblGrid>
      <w:tr w:rsidR="0057200F">
        <w:tc>
          <w:tcPr>
            <w:tcW w:w="938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200F" w:rsidRDefault="00BD30A1">
            <w:pPr>
              <w:pStyle w:val="Standard"/>
              <w:jc w:val="center"/>
            </w:pPr>
            <w:r>
              <w:t>ХАБАРЛАМА  / УВЕДОМЛЕНИЕ</w:t>
            </w:r>
          </w:p>
        </w:tc>
      </w:tr>
      <w:tr w:rsidR="0057200F">
        <w:tc>
          <w:tcPr>
            <w:tcW w:w="938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200F" w:rsidRDefault="0057200F">
            <w:pPr>
              <w:pStyle w:val="Standard"/>
              <w:snapToGrid w:val="0"/>
              <w:rPr>
                <w:b/>
                <w:i/>
                <w:lang w:val="kk-KZ"/>
              </w:rPr>
            </w:pPr>
          </w:p>
          <w:p w:rsidR="0057200F" w:rsidRDefault="00BD30A1">
            <w:pPr>
              <w:pStyle w:val="Standard"/>
              <w:snapToGrid w:val="0"/>
              <w:jc w:val="both"/>
            </w:pPr>
            <w:r>
              <w:rPr>
                <w:lang w:val="kk-KZ"/>
              </w:rPr>
              <w:t>(54) по заявке на изобретение «</w:t>
            </w:r>
            <w:sdt>
              <w:sdtPr>
                <w:alias w:val="RequestNameRu"/>
                <w:tag w:val="RequestNameRu"/>
                <w:id w:val="-1804685587"/>
                <w:placeholder>
                  <w:docPart w:val="DefaultPlaceholder_-1854013440"/>
                </w:placeholder>
                <w:text/>
              </w:sdtPr>
              <w:sdtEndPr/>
              <w:sdtContent>
                <w:r w:rsidR="003E720E" w:rsidRPr="003E720E">
                  <w:t>[</w:t>
                </w:r>
                <w:r w:rsidR="003E720E">
                  <w:t>НаименованиеRU]</w:t>
                </w:r>
              </w:sdtContent>
            </w:sdt>
            <w:r>
              <w:rPr>
                <w:lang w:val="kk-KZ"/>
              </w:rPr>
              <w:t>»</w:t>
            </w:r>
          </w:p>
          <w:p w:rsidR="0057200F" w:rsidRDefault="00BD30A1">
            <w:pPr>
              <w:pStyle w:val="Standard"/>
              <w:snapToGrid w:val="0"/>
              <w:jc w:val="both"/>
              <w:rPr>
                <w:lang w:val="kk-KZ"/>
              </w:rPr>
            </w:pPr>
            <w:r>
              <w:rPr>
                <w:lang w:val="kk-KZ"/>
              </w:rPr>
              <w:t xml:space="preserve">  </w:t>
            </w:r>
          </w:p>
          <w:p w:rsidR="0057200F" w:rsidRDefault="00BD30A1">
            <w:pPr>
              <w:pStyle w:val="Standard"/>
              <w:ind w:left="-5" w:right="-5" w:firstLine="513"/>
              <w:jc w:val="both"/>
            </w:pPr>
            <w:r>
              <w:rPr>
                <w:color w:val="000000"/>
                <w:sz w:val="24"/>
                <w:szCs w:val="24"/>
                <w:lang w:val="kk-KZ"/>
              </w:rPr>
              <w:t>Цена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за прием заявок и проведение формальной экспертизы на </w:t>
            </w:r>
            <w:r>
              <w:rPr>
                <w:color w:val="000000"/>
                <w:sz w:val="24"/>
                <w:szCs w:val="24"/>
              </w:rPr>
              <w:t>изобретение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  <w:sz w:val="24"/>
                <w:szCs w:val="24"/>
                <w:u w:val="single"/>
                <w:lang w:val="kk-KZ"/>
              </w:rPr>
              <w:t>от физических лиц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(при приеме заявки на</w:t>
            </w:r>
            <w:r w:rsidR="003E6C3A">
              <w:rPr>
                <w:color w:val="000000"/>
                <w:sz w:val="24"/>
                <w:szCs w:val="24"/>
                <w:lang w:val="kk-KZ"/>
              </w:rPr>
              <w:t xml:space="preserve"> бумажном носителе) составляет </w:t>
            </w:r>
            <w:r w:rsidR="003E6C3A">
              <w:rPr>
                <w:sz w:val="24"/>
                <w:szCs w:val="24"/>
              </w:rPr>
              <w:t>—</w:t>
            </w:r>
            <w:r w:rsidR="003E6C3A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alias w:val="Cost_UserInput"/>
                <w:tag w:val="Cost_UserInput"/>
                <w:id w:val="-1837533032"/>
                <w:placeholder>
                  <w:docPart w:val="DefaultPlaceholder_-1854013440"/>
                </w:placeholder>
                <w:text/>
              </w:sdtPr>
              <w:sdtContent>
                <w:r w:rsidR="003E6C3A" w:rsidRPr="003E6C3A">
                  <w:rPr>
                    <w:sz w:val="24"/>
                    <w:szCs w:val="24"/>
                  </w:rPr>
                  <w:t>[</w:t>
                </w:r>
                <w:r w:rsidR="003E6C3A">
                  <w:rPr>
                    <w:sz w:val="24"/>
                    <w:szCs w:val="24"/>
                  </w:rPr>
                  <w:t>Цена</w:t>
                </w:r>
                <w:r w:rsidR="003E6C3A" w:rsidRPr="003E6C3A">
                  <w:rPr>
                    <w:sz w:val="24"/>
                    <w:szCs w:val="24"/>
                  </w:rPr>
                  <w:t>]</w:t>
                </w:r>
              </w:sdtContent>
            </w:sdt>
            <w:r w:rsidR="003E6C3A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 xml:space="preserve">тенге </w:t>
            </w:r>
            <w:r>
              <w:rPr>
                <w:color w:val="000000"/>
                <w:sz w:val="24"/>
                <w:szCs w:val="24"/>
                <w:lang w:val="kk-KZ"/>
              </w:rPr>
              <w:t>(с учетом 12% НДС).</w:t>
            </w:r>
          </w:p>
          <w:p w:rsidR="0057200F" w:rsidRDefault="00BD30A1">
            <w:pPr>
              <w:pStyle w:val="Standard"/>
              <w:jc w:val="both"/>
            </w:pPr>
            <w:r>
              <w:rPr>
                <w:color w:val="000000"/>
                <w:sz w:val="24"/>
                <w:szCs w:val="24"/>
                <w:lang w:val="kk-KZ"/>
              </w:rPr>
              <w:tab/>
              <w:t xml:space="preserve">На расчетный счет РГП «НИИС» поступила оплата в размере </w:t>
            </w:r>
            <w:r w:rsidR="003E6C3A">
              <w:rPr>
                <w:sz w:val="24"/>
                <w:szCs w:val="24"/>
              </w:rPr>
              <w:t>—</w:t>
            </w:r>
            <w:r w:rsidR="003E6C3A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sdt>
              <w:sdtPr>
                <w:rPr>
                  <w:color w:val="000000"/>
                  <w:sz w:val="24"/>
                  <w:szCs w:val="24"/>
                </w:rPr>
                <w:alias w:val="Received_UserInput"/>
                <w:tag w:val="Received_UserInput"/>
                <w:id w:val="1132753397"/>
                <w:placeholder>
                  <w:docPart w:val="DefaultPlaceholder_-1854013440"/>
                </w:placeholder>
                <w:text/>
              </w:sdtPr>
              <w:sdtContent>
                <w:r w:rsidR="003E6C3A" w:rsidRPr="00661364">
                  <w:rPr>
                    <w:color w:val="000000"/>
                    <w:sz w:val="24"/>
                    <w:szCs w:val="24"/>
                  </w:rPr>
                  <w:t>[По</w:t>
                </w:r>
                <w:r w:rsidR="00661364" w:rsidRPr="00661364">
                  <w:rPr>
                    <w:color w:val="000000"/>
                    <w:sz w:val="24"/>
                    <w:szCs w:val="24"/>
                  </w:rPr>
                  <w:t>ступившая оплата(тг)</w:t>
                </w:r>
                <w:r w:rsidR="003E6C3A" w:rsidRPr="00661364">
                  <w:rPr>
                    <w:color w:val="000000"/>
                    <w:sz w:val="24"/>
                    <w:szCs w:val="24"/>
                  </w:rPr>
                  <w:t>]</w:t>
                </w:r>
              </w:sdtContent>
            </w:sdt>
            <w:r>
              <w:rPr>
                <w:color w:val="000000"/>
                <w:sz w:val="24"/>
                <w:szCs w:val="24"/>
                <w:lang w:val="kk-KZ"/>
              </w:rPr>
              <w:t xml:space="preserve"> тенге.</w:t>
            </w:r>
          </w:p>
          <w:p w:rsidR="0057200F" w:rsidRDefault="00BD30A1">
            <w:pPr>
              <w:pStyle w:val="Standard"/>
              <w:ind w:right="3"/>
              <w:jc w:val="both"/>
            </w:pPr>
            <w:r>
              <w:rPr>
                <w:color w:val="000000"/>
                <w:sz w:val="24"/>
                <w:szCs w:val="24"/>
                <w:lang w:val="kk-KZ"/>
              </w:rPr>
              <w:t xml:space="preserve">       </w:t>
            </w:r>
            <w:r>
              <w:rPr>
                <w:color w:val="000000"/>
                <w:sz w:val="24"/>
                <w:szCs w:val="24"/>
                <w:lang w:val="kk-KZ"/>
              </w:rPr>
              <w:tab/>
            </w:r>
            <w:r>
              <w:rPr>
                <w:sz w:val="24"/>
                <w:szCs w:val="24"/>
              </w:rPr>
              <w:t xml:space="preserve">В связи с этим, Вам необходимо произвести доплату за подачу заявки № </w:t>
            </w:r>
            <w:sdt>
              <w:sdtPr>
                <w:rPr>
                  <w:sz w:val="24"/>
                  <w:szCs w:val="24"/>
                </w:rPr>
                <w:alias w:val="RequestNumber"/>
                <w:tag w:val="RequestNumber"/>
                <w:id w:val="-1991624723"/>
                <w:placeholder>
                  <w:docPart w:val="DefaultPlaceholder_-1854013440"/>
                </w:placeholder>
                <w:text/>
              </w:sdtPr>
              <w:sdtEndPr/>
              <w:sdtContent>
                <w:r w:rsidR="003E720E" w:rsidRPr="003E720E">
                  <w:rPr>
                    <w:sz w:val="24"/>
                    <w:szCs w:val="24"/>
                  </w:rPr>
                  <w:t>[Номер Заявки]</w:t>
                </w:r>
              </w:sdtContent>
            </w:sdt>
            <w:r>
              <w:rPr>
                <w:sz w:val="24"/>
                <w:szCs w:val="24"/>
              </w:rPr>
              <w:t xml:space="preserve"> от </w:t>
            </w:r>
            <w:sdt>
              <w:sdtPr>
                <w:rPr>
                  <w:sz w:val="24"/>
                  <w:szCs w:val="24"/>
                </w:rPr>
                <w:alias w:val="RequestDate"/>
                <w:tag w:val="RequestDate"/>
                <w:id w:val="-995793715"/>
                <w:placeholder>
                  <w:docPart w:val="DefaultPlaceholder_-1854013440"/>
                </w:placeholder>
                <w:text/>
              </w:sdtPr>
              <w:sdtEndPr/>
              <w:sdtContent>
                <w:r w:rsidR="003E720E" w:rsidRPr="003E720E">
                  <w:rPr>
                    <w:sz w:val="24"/>
                    <w:szCs w:val="24"/>
                  </w:rPr>
                  <w:t>[Дата Заявки]</w:t>
                </w:r>
              </w:sdtContent>
            </w:sdt>
            <w:r>
              <w:rPr>
                <w:sz w:val="24"/>
                <w:szCs w:val="24"/>
              </w:rPr>
              <w:t xml:space="preserve"> г. «</w:t>
            </w:r>
            <w:sdt>
              <w:sdtPr>
                <w:rPr>
                  <w:sz w:val="24"/>
                  <w:szCs w:val="24"/>
                </w:rPr>
                <w:alias w:val="RequestNameRu"/>
                <w:tag w:val="RequestNameRu"/>
                <w:id w:val="1584640416"/>
                <w:placeholder>
                  <w:docPart w:val="DefaultPlaceholder_-1854013440"/>
                </w:placeholder>
                <w:text/>
              </w:sdtPr>
              <w:sdtEndPr/>
              <w:sdtContent>
                <w:r w:rsidR="003E720E" w:rsidRPr="003E720E">
                  <w:rPr>
                    <w:sz w:val="24"/>
                    <w:szCs w:val="24"/>
                  </w:rPr>
                  <w:t>[</w:t>
                </w:r>
                <w:r w:rsidRPr="003E720E">
                  <w:rPr>
                    <w:sz w:val="24"/>
                    <w:szCs w:val="24"/>
                  </w:rPr>
                  <w:t>Наи</w:t>
                </w:r>
                <w:r w:rsidR="003E720E">
                  <w:rPr>
                    <w:sz w:val="24"/>
                    <w:szCs w:val="24"/>
                  </w:rPr>
                  <w:t>менованиеRU]</w:t>
                </w:r>
              </w:sdtContent>
            </w:sdt>
            <w:r>
              <w:rPr>
                <w:sz w:val="24"/>
                <w:szCs w:val="24"/>
              </w:rPr>
              <w:t xml:space="preserve">» в размере — </w:t>
            </w:r>
            <w:sdt>
              <w:sdtPr>
                <w:rPr>
                  <w:sz w:val="24"/>
                  <w:szCs w:val="24"/>
                </w:rPr>
                <w:alias w:val="Price_UserInput"/>
                <w:tag w:val="Price_UserInput"/>
                <w:id w:val="-1637484968"/>
                <w:placeholder>
                  <w:docPart w:val="DefaultPlaceholder_-1854013440"/>
                </w:placeholder>
                <w:text/>
              </w:sdtPr>
              <w:sdtEndPr/>
              <w:sdtContent>
                <w:r w:rsidR="003E720E" w:rsidRPr="003E720E">
                  <w:rPr>
                    <w:sz w:val="24"/>
                    <w:szCs w:val="24"/>
                  </w:rPr>
                  <w:t>[</w:t>
                </w:r>
                <w:r w:rsidR="003E720E">
                  <w:rPr>
                    <w:sz w:val="24"/>
                    <w:szCs w:val="24"/>
                  </w:rPr>
                  <w:t>Сумма(тг)</w:t>
                </w:r>
                <w:r w:rsidR="003E720E" w:rsidRPr="003E720E">
                  <w:rPr>
                    <w:sz w:val="24"/>
                    <w:szCs w:val="24"/>
                  </w:rPr>
                  <w:t>]</w:t>
                </w:r>
              </w:sdtContent>
            </w:sdt>
            <w:r>
              <w:rPr>
                <w:sz w:val="24"/>
                <w:szCs w:val="24"/>
              </w:rPr>
              <w:t xml:space="preserve"> тг . до </w:t>
            </w:r>
            <w:sdt>
              <w:sdtPr>
                <w:rPr>
                  <w:sz w:val="24"/>
                  <w:szCs w:val="24"/>
                </w:rPr>
                <w:alias w:val="Date_UserInput"/>
                <w:tag w:val="Date_UserInput"/>
                <w:id w:val="-168790693"/>
                <w:placeholder>
                  <w:docPart w:val="DefaultPlaceholder_-1854013440"/>
                </w:placeholder>
                <w:text/>
              </w:sdtPr>
              <w:sdtEndPr/>
              <w:sdtContent>
                <w:r w:rsidR="003E720E" w:rsidRPr="003E720E">
                  <w:rPr>
                    <w:sz w:val="24"/>
                    <w:szCs w:val="24"/>
                  </w:rPr>
                  <w:t>[</w:t>
                </w:r>
                <w:r w:rsidR="003E720E">
                  <w:rPr>
                    <w:sz w:val="24"/>
                    <w:szCs w:val="24"/>
                  </w:rPr>
                  <w:t>Дата</w:t>
                </w:r>
                <w:r w:rsidR="003E720E" w:rsidRPr="003E720E">
                  <w:rPr>
                    <w:sz w:val="24"/>
                    <w:szCs w:val="24"/>
                  </w:rPr>
                  <w:t>]</w:t>
                </w:r>
              </w:sdtContent>
            </w:sdt>
            <w:r>
              <w:rPr>
                <w:sz w:val="24"/>
                <w:szCs w:val="24"/>
              </w:rPr>
              <w:t xml:space="preserve"> г . по реквизитам РГП «НИИС». Этот срок может быть продлен, но не более чем на два месяца, т.е. до &lt;Срок пр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одления, оплата за подачу&gt; </w:t>
            </w:r>
            <w:r>
              <w:rPr>
                <w:b/>
                <w:bCs/>
                <w:sz w:val="24"/>
                <w:szCs w:val="24"/>
              </w:rPr>
              <w:t>г.</w:t>
            </w:r>
          </w:p>
          <w:p w:rsidR="0057200F" w:rsidRDefault="00BD30A1">
            <w:pPr>
              <w:pStyle w:val="Textbody"/>
              <w:spacing w:after="0"/>
              <w:ind w:right="3"/>
              <w:jc w:val="both"/>
            </w:pPr>
            <w:r>
              <w:rPr>
                <w:sz w:val="24"/>
                <w:szCs w:val="24"/>
              </w:rPr>
              <w:tab/>
              <w:t>При непредставлении в указанные сроки документа, подтверждающего доплату за подачу заявки в установленном размере, заявка признается неподанной согласно пункту 2 статьи 17 Патентного закона Республики Казахстан</w:t>
            </w:r>
            <w:r>
              <w:rPr>
                <w:rFonts w:ascii="Arial" w:hAnsi="Arial"/>
                <w:sz w:val="18"/>
                <w:szCs w:val="18"/>
              </w:rPr>
              <w:t>.</w:t>
            </w:r>
            <w:r>
              <w:rPr>
                <w:rFonts w:ascii="Arial" w:hAnsi="Arial"/>
                <w:i/>
                <w:iCs/>
                <w:sz w:val="18"/>
                <w:szCs w:val="18"/>
              </w:rPr>
              <w:t xml:space="preserve">  </w:t>
            </w:r>
          </w:p>
          <w:p w:rsidR="0057200F" w:rsidRDefault="00BD30A1">
            <w:pPr>
              <w:pStyle w:val="Textbody"/>
              <w:snapToGrid w:val="0"/>
              <w:spacing w:after="0" w:line="315" w:lineRule="atLeast"/>
              <w:jc w:val="both"/>
            </w:pPr>
            <w:r>
              <w:rPr>
                <w:b/>
                <w:bCs/>
                <w:i/>
                <w:iCs/>
                <w:lang w:val="kk-KZ"/>
              </w:rPr>
              <w:tab/>
              <w:t xml:space="preserve"> </w:t>
            </w:r>
            <w:r>
              <w:rPr>
                <w:b/>
                <w:bCs/>
                <w:i/>
                <w:iCs/>
                <w:sz w:val="24"/>
                <w:szCs w:val="24"/>
                <w:lang w:val="kk-KZ"/>
              </w:rPr>
              <w:t xml:space="preserve">С ценами на работы и услуги, реализуемые РГП «НИИС» Вы можете ознакомиться на сайте </w:t>
            </w:r>
            <w:hyperlink r:id="rId11" w:history="1">
              <w:r>
                <w:rPr>
                  <w:b/>
                  <w:bCs/>
                  <w:i/>
                  <w:iCs/>
                  <w:sz w:val="24"/>
                  <w:szCs w:val="24"/>
                  <w:lang w:val="kk-KZ"/>
                </w:rPr>
                <w:t>www</w:t>
              </w:r>
            </w:hyperlink>
            <w:hyperlink r:id="rId12" w:history="1">
              <w:r>
                <w:rPr>
                  <w:b/>
                  <w:bCs/>
                  <w:i/>
                  <w:iCs/>
                  <w:lang w:val="kk-KZ"/>
                </w:rPr>
                <w:t xml:space="preserve"> </w:t>
              </w:r>
            </w:hyperlink>
            <w:hyperlink r:id="rId13" w:history="1">
              <w:r>
                <w:rPr>
                  <w:b/>
                  <w:bCs/>
                  <w:i/>
                  <w:iCs/>
                  <w:sz w:val="24"/>
                  <w:szCs w:val="24"/>
                  <w:lang w:val="kk-KZ"/>
                </w:rPr>
                <w:t>.</w:t>
              </w:r>
            </w:hyperlink>
            <w:hyperlink r:id="rId14" w:history="1">
              <w:r>
                <w:rPr>
                  <w:b/>
                  <w:bCs/>
                  <w:i/>
                  <w:iCs/>
                  <w:lang w:val="kk-KZ"/>
                </w:rPr>
                <w:t xml:space="preserve"> </w:t>
              </w:r>
            </w:hyperlink>
            <w:hyperlink r:id="rId15" w:history="1">
              <w:r>
                <w:rPr>
                  <w:b/>
                  <w:bCs/>
                  <w:i/>
                  <w:iCs/>
                  <w:sz w:val="24"/>
                  <w:szCs w:val="24"/>
                  <w:lang w:val="kk-KZ"/>
                </w:rPr>
                <w:t>kazpatent</w:t>
              </w:r>
            </w:hyperlink>
            <w:hyperlink r:id="rId16" w:history="1">
              <w:r>
                <w:rPr>
                  <w:b/>
                  <w:bCs/>
                  <w:i/>
                  <w:iCs/>
                  <w:lang w:val="kk-KZ"/>
                </w:rPr>
                <w:t xml:space="preserve"> </w:t>
              </w:r>
            </w:hyperlink>
            <w:hyperlink r:id="rId17" w:history="1">
              <w:r>
                <w:rPr>
                  <w:b/>
                  <w:bCs/>
                  <w:i/>
                  <w:iCs/>
                  <w:sz w:val="24"/>
                  <w:szCs w:val="24"/>
                  <w:lang w:val="kk-KZ"/>
                </w:rPr>
                <w:t>.</w:t>
              </w:r>
            </w:hyperlink>
            <w:hyperlink r:id="rId18" w:history="1">
              <w:r>
                <w:rPr>
                  <w:b/>
                  <w:bCs/>
                  <w:i/>
                  <w:iCs/>
                  <w:lang w:val="kk-KZ"/>
                </w:rPr>
                <w:t xml:space="preserve"> </w:t>
              </w:r>
            </w:hyperlink>
            <w:hyperlink r:id="rId19" w:history="1">
              <w:r>
                <w:rPr>
                  <w:b/>
                  <w:bCs/>
                  <w:i/>
                  <w:iCs/>
                  <w:sz w:val="24"/>
                  <w:szCs w:val="24"/>
                  <w:lang w:val="kk-KZ"/>
                </w:rPr>
                <w:t>kz</w:t>
              </w:r>
            </w:hyperlink>
            <w:hyperlink r:id="rId20" w:history="1">
              <w:r>
                <w:rPr>
                  <w:b/>
                  <w:bCs/>
                  <w:i/>
                  <w:iCs/>
                  <w:lang w:val="kk-KZ"/>
                </w:rPr>
                <w:t xml:space="preserve"> </w:t>
              </w:r>
            </w:hyperlink>
            <w:r>
              <w:rPr>
                <w:b/>
                <w:bCs/>
                <w:i/>
                <w:iCs/>
                <w:sz w:val="24"/>
                <w:szCs w:val="24"/>
                <w:lang w:val="kk-KZ"/>
              </w:rPr>
              <w:t>.</w:t>
            </w:r>
          </w:p>
          <w:p w:rsidR="0057200F" w:rsidRDefault="0057200F">
            <w:pPr>
              <w:pStyle w:val="Standard"/>
              <w:snapToGrid w:val="0"/>
              <w:jc w:val="both"/>
              <w:rPr>
                <w:lang w:val="kk-KZ"/>
              </w:rPr>
            </w:pPr>
          </w:p>
          <w:p w:rsidR="0057200F" w:rsidRDefault="0057200F">
            <w:pPr>
              <w:pStyle w:val="Standard"/>
              <w:snapToGrid w:val="0"/>
              <w:jc w:val="both"/>
              <w:rPr>
                <w:lang w:val="kk-KZ"/>
              </w:rPr>
            </w:pPr>
          </w:p>
          <w:p w:rsidR="0057200F" w:rsidRDefault="0057200F">
            <w:pPr>
              <w:pStyle w:val="Standard"/>
              <w:ind w:hanging="14"/>
              <w:rPr>
                <w:b/>
                <w:bCs/>
                <w:i/>
                <w:iCs/>
              </w:rPr>
            </w:pPr>
          </w:p>
          <w:p w:rsidR="0057200F" w:rsidRDefault="0057200F">
            <w:pPr>
              <w:pStyle w:val="Standard"/>
              <w:ind w:hanging="14"/>
              <w:rPr>
                <w:b/>
                <w:bCs/>
                <w:i/>
                <w:iCs/>
              </w:rPr>
            </w:pPr>
          </w:p>
        </w:tc>
      </w:tr>
    </w:tbl>
    <w:p w:rsidR="0057200F" w:rsidRDefault="0057200F">
      <w:pPr>
        <w:pStyle w:val="Standard"/>
      </w:pPr>
    </w:p>
    <w:tbl>
      <w:tblPr>
        <w:tblW w:w="93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6"/>
        <w:gridCol w:w="4678"/>
      </w:tblGrid>
      <w:tr w:rsidR="0057200F">
        <w:tc>
          <w:tcPr>
            <w:tcW w:w="467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200F" w:rsidRDefault="0057200F">
            <w:pPr>
              <w:pStyle w:val="TableContents"/>
              <w:rPr>
                <w:b/>
                <w:bCs/>
                <w:sz w:val="16"/>
                <w:szCs w:val="16"/>
                <w:lang w:val="kk-KZ"/>
              </w:rPr>
            </w:pPr>
          </w:p>
        </w:tc>
        <w:tc>
          <w:tcPr>
            <w:tcW w:w="467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200F" w:rsidRDefault="0057200F">
            <w:pPr>
              <w:pStyle w:val="TableContents"/>
              <w:rPr>
                <w:b/>
                <w:bCs/>
                <w:sz w:val="16"/>
                <w:szCs w:val="16"/>
              </w:rPr>
            </w:pPr>
          </w:p>
        </w:tc>
      </w:tr>
      <w:tr w:rsidR="0057200F">
        <w:tc>
          <w:tcPr>
            <w:tcW w:w="467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200F" w:rsidRDefault="00BD30A1">
            <w:pPr>
              <w:pStyle w:val="TableContents"/>
            </w:pPr>
            <w:r>
              <w:rPr>
                <w:b/>
                <w:bCs/>
                <w:sz w:val="24"/>
                <w:szCs w:val="24"/>
                <w:lang w:val="kk-KZ"/>
              </w:rPr>
              <w:t>Н</w:t>
            </w:r>
            <w:r>
              <w:rPr>
                <w:b/>
                <w:bCs/>
                <w:sz w:val="24"/>
                <w:szCs w:val="24"/>
              </w:rPr>
              <w:t>ачальник управления</w:t>
            </w:r>
          </w:p>
        </w:tc>
        <w:tc>
          <w:tcPr>
            <w:tcW w:w="467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200F" w:rsidRDefault="00BD30A1">
            <w:pPr>
              <w:pStyle w:val="TableContents"/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</w:t>
            </w:r>
            <w:r>
              <w:rPr>
                <w:b/>
                <w:bCs/>
                <w:sz w:val="24"/>
                <w:szCs w:val="24"/>
                <w:lang w:val="kk-KZ"/>
              </w:rPr>
              <w:t>Н. Исабеков</w:t>
            </w:r>
          </w:p>
        </w:tc>
      </w:tr>
    </w:tbl>
    <w:p w:rsidR="0057200F" w:rsidRDefault="0057200F">
      <w:pPr>
        <w:pStyle w:val="Standard"/>
        <w:ind w:right="3"/>
      </w:pPr>
    </w:p>
    <w:p w:rsidR="0057200F" w:rsidRDefault="0057200F">
      <w:pPr>
        <w:pStyle w:val="Standard"/>
        <w:ind w:right="3"/>
      </w:pPr>
    </w:p>
    <w:p w:rsidR="0057200F" w:rsidRDefault="0057200F">
      <w:pPr>
        <w:pStyle w:val="Standard"/>
        <w:ind w:right="3"/>
      </w:pPr>
    </w:p>
    <w:p w:rsidR="0057200F" w:rsidRDefault="0057200F">
      <w:pPr>
        <w:pStyle w:val="Standard"/>
        <w:ind w:right="3"/>
      </w:pPr>
    </w:p>
    <w:p w:rsidR="0057200F" w:rsidRDefault="0057200F">
      <w:pPr>
        <w:pStyle w:val="Standard"/>
        <w:ind w:right="3"/>
      </w:pPr>
    </w:p>
    <w:p w:rsidR="0057200F" w:rsidRDefault="0057200F">
      <w:pPr>
        <w:pStyle w:val="Standard"/>
        <w:ind w:right="3"/>
      </w:pPr>
    </w:p>
    <w:p w:rsidR="0057200F" w:rsidRDefault="0057200F">
      <w:pPr>
        <w:pStyle w:val="Standard"/>
        <w:ind w:right="3"/>
      </w:pPr>
    </w:p>
    <w:p w:rsidR="0057200F" w:rsidRDefault="0057200F">
      <w:pPr>
        <w:pStyle w:val="Standard"/>
        <w:ind w:right="3"/>
      </w:pPr>
    </w:p>
    <w:p w:rsidR="0057200F" w:rsidRDefault="0057200F">
      <w:pPr>
        <w:pStyle w:val="Standard"/>
        <w:ind w:right="3"/>
      </w:pPr>
    </w:p>
    <w:p w:rsidR="0057200F" w:rsidRDefault="0057200F">
      <w:pPr>
        <w:pStyle w:val="Standard"/>
        <w:ind w:right="3"/>
      </w:pPr>
    </w:p>
    <w:p w:rsidR="0057200F" w:rsidRDefault="0057200F">
      <w:pPr>
        <w:pStyle w:val="Standard"/>
        <w:ind w:right="3"/>
      </w:pPr>
    </w:p>
    <w:p w:rsidR="0057200F" w:rsidRDefault="0057200F">
      <w:pPr>
        <w:pStyle w:val="Standard"/>
        <w:ind w:right="3"/>
      </w:pPr>
    </w:p>
    <w:p w:rsidR="0057200F" w:rsidRDefault="00BD30A1">
      <w:pPr>
        <w:pStyle w:val="Standard"/>
        <w:ind w:right="3"/>
      </w:pPr>
      <w:r>
        <w:t xml:space="preserve">Исп. </w:t>
      </w:r>
      <w:sdt>
        <w:sdtPr>
          <w:rPr>
            <w:lang w:val="kk-KZ"/>
          </w:rPr>
          <w:alias w:val="CurrentUser"/>
          <w:tag w:val="CurrentUser"/>
          <w:id w:val="1816908035"/>
          <w:placeholder>
            <w:docPart w:val="DefaultPlaceholder_-1854013440"/>
          </w:placeholder>
          <w:text/>
        </w:sdtPr>
        <w:sdtEndPr/>
        <w:sdtContent>
          <w:r w:rsidR="003E720E">
            <w:rPr>
              <w:lang w:val="kk-KZ"/>
            </w:rPr>
            <w:t>[Пользователь]</w:t>
          </w:r>
        </w:sdtContent>
      </w:sdt>
    </w:p>
    <w:p w:rsidR="0057200F" w:rsidRDefault="00BD30A1">
      <w:pPr>
        <w:pStyle w:val="Standard"/>
        <w:ind w:right="3"/>
      </w:pPr>
      <w:r>
        <w:rPr>
          <w:lang w:val="kk-KZ"/>
        </w:rPr>
        <w:t xml:space="preserve">Тел. </w:t>
      </w:r>
      <w:sdt>
        <w:sdtPr>
          <w:rPr>
            <w:lang w:val="kk-KZ"/>
          </w:rPr>
          <w:alias w:val="CurrentUserPhoneNumber"/>
          <w:tag w:val="CurrentUserPhoneNumber"/>
          <w:id w:val="-1040977335"/>
          <w:placeholder>
            <w:docPart w:val="DefaultPlaceholder_-1854013440"/>
          </w:placeholder>
          <w:text/>
        </w:sdtPr>
        <w:sdtEndPr/>
        <w:sdtContent>
          <w:r w:rsidR="003E720E">
            <w:rPr>
              <w:lang w:val="kk-KZ"/>
            </w:rPr>
            <w:t>[Телефон]</w:t>
          </w:r>
        </w:sdtContent>
      </w:sdt>
    </w:p>
    <w:sectPr w:rsidR="0057200F">
      <w:pgSz w:w="11905" w:h="16837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4B4" w:rsidRDefault="001724B4">
      <w:r>
        <w:separator/>
      </w:r>
    </w:p>
  </w:endnote>
  <w:endnote w:type="continuationSeparator" w:id="0">
    <w:p w:rsidR="001724B4" w:rsidRDefault="00172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4B4" w:rsidRDefault="001724B4">
      <w:r>
        <w:rPr>
          <w:color w:val="000000"/>
        </w:rPr>
        <w:separator/>
      </w:r>
    </w:p>
  </w:footnote>
  <w:footnote w:type="continuationSeparator" w:id="0">
    <w:p w:rsidR="001724B4" w:rsidRDefault="001724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00F"/>
    <w:rsid w:val="001724B4"/>
    <w:rsid w:val="003E6C3A"/>
    <w:rsid w:val="003E720E"/>
    <w:rsid w:val="0057200F"/>
    <w:rsid w:val="00661364"/>
    <w:rsid w:val="00666E2E"/>
    <w:rsid w:val="00B3760D"/>
    <w:rsid w:val="00BD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A38B0"/>
  <w15:docId w15:val="{C88BB102-C92E-4BAC-8AF1-04A8596A0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6">
    <w:name w:val="heading 6"/>
    <w:basedOn w:val="Standard"/>
    <w:next w:val="Standard"/>
    <w:pPr>
      <w:keepNext/>
      <w:outlineLvl w:val="5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3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2">
    <w:name w:val="Body Text 2"/>
    <w:basedOn w:val="Standard"/>
    <w:pPr>
      <w:spacing w:after="120" w:line="480" w:lineRule="auto"/>
    </w:pPr>
    <w:rPr>
      <w:sz w:val="24"/>
      <w:szCs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styleId="a7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styleId="a8">
    <w:name w:val="Placeholder Text"/>
    <w:basedOn w:val="a0"/>
    <w:uiPriority w:val="99"/>
    <w:semiHidden/>
    <w:rsid w:val="003E72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hyperlink" Target="http://www.kazpatent.kz/" TargetMode="External"/><Relationship Id="rId18" Type="http://schemas.openxmlformats.org/officeDocument/2006/relationships/hyperlink" Target="http://www.kazpatent.kz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kazpatent.kz/" TargetMode="External"/><Relationship Id="rId12" Type="http://schemas.openxmlformats.org/officeDocument/2006/relationships/hyperlink" Target="http://www.kazpatent.kz/" TargetMode="External"/><Relationship Id="rId17" Type="http://schemas.openxmlformats.org/officeDocument/2006/relationships/hyperlink" Target="http://www.kazpatent.kz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kazpatent.kz/" TargetMode="External"/><Relationship Id="rId20" Type="http://schemas.openxmlformats.org/officeDocument/2006/relationships/hyperlink" Target="http://www.kazpatent.kz/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://www.kazpatent.kz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kazpatent.kz/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kazpatent@kazpatent.kz" TargetMode="External"/><Relationship Id="rId19" Type="http://schemas.openxmlformats.org/officeDocument/2006/relationships/hyperlink" Target="http://www.kazpatent.kz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Relationship Id="rId14" Type="http://schemas.openxmlformats.org/officeDocument/2006/relationships/hyperlink" Target="http://www.kazpatent.kz/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886BED-7050-4299-9CA5-B7B17DBC88FD}"/>
      </w:docPartPr>
      <w:docPartBody>
        <w:p w:rsidR="0000470D" w:rsidRDefault="00D21665">
          <w:r w:rsidRPr="0071179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665"/>
    <w:rsid w:val="0000470D"/>
    <w:rsid w:val="003F69B1"/>
    <w:rsid w:val="00D04FC8"/>
    <w:rsid w:val="00D21665"/>
    <w:rsid w:val="00EF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166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1</dc:creator>
  <cp:lastModifiedBy>Certified Windows</cp:lastModifiedBy>
  <cp:revision>4</cp:revision>
  <dcterms:created xsi:type="dcterms:W3CDTF">2017-11-29T12:09:00Z</dcterms:created>
  <dcterms:modified xsi:type="dcterms:W3CDTF">2017-12-04T09:20:00Z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