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DE" w:rsidRDefault="000512D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0512DE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512DE" w:rsidRDefault="0096559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512DE" w:rsidRDefault="0096559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512DE" w:rsidRDefault="0096559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512DE" w:rsidRDefault="0096559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512DE" w:rsidRDefault="00965597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512DE" w:rsidRDefault="00965597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512DE" w:rsidRDefault="0096559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512DE" w:rsidRDefault="0096559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512DE" w:rsidRDefault="00965597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512DE" w:rsidRDefault="0096559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512DE" w:rsidRDefault="0096559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512DE" w:rsidRDefault="0096559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512DE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512DE" w:rsidRDefault="0096559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0512DE" w:rsidRDefault="0096559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512DE" w:rsidRDefault="00965597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0512DE" w:rsidRDefault="0096559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512DE" w:rsidRDefault="0096559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512DE" w:rsidRDefault="0096559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512DE" w:rsidRDefault="000512DE">
      <w:pPr>
        <w:pStyle w:val="Standard"/>
      </w:pPr>
    </w:p>
    <w:p w:rsidR="000512DE" w:rsidRDefault="00965597">
      <w:pPr>
        <w:pStyle w:val="Standard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УВП-У4пм</w:t>
      </w:r>
    </w:p>
    <w:p w:rsidR="000512DE" w:rsidRDefault="000512DE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7"/>
        <w:gridCol w:w="4660"/>
      </w:tblGrid>
      <w:tr w:rsidR="000512D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alias w:val="RequestNumber"/>
                <w:tag w:val="RequestNumber"/>
                <w:id w:val="-983237572"/>
                <w:placeholder>
                  <w:docPart w:val="DefaultPlaceholder_-1854013440"/>
                </w:placeholder>
                <w:text/>
              </w:sdtPr>
              <w:sdtContent>
                <w:r w:rsidR="00CF6F19" w:rsidRPr="00CF6F19">
                  <w:rPr>
                    <w:sz w:val="18"/>
                    <w:szCs w:val="18"/>
                  </w:rPr>
                  <w:t>[НомерЗаявки]</w:t>
                </w:r>
              </w:sdtContent>
            </w:sdt>
          </w:p>
          <w:p w:rsidR="000512DE" w:rsidRPr="00CF6F19" w:rsidRDefault="00965597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Дата подачи заявки /өтінімнің берілген күні: </w:t>
            </w:r>
            <w:sdt>
              <w:sdtPr>
                <w:rPr>
                  <w:sz w:val="18"/>
                  <w:szCs w:val="18"/>
                  <w:lang w:val="kk-KZ"/>
                </w:rPr>
                <w:alias w:val="RequestDate"/>
                <w:tag w:val="RequestDate"/>
                <w:id w:val="53972594"/>
                <w:placeholder>
                  <w:docPart w:val="DefaultPlaceholder_-1854013440"/>
                </w:placeholder>
                <w:text/>
              </w:sdtPr>
              <w:sdtContent>
                <w:r w:rsidR="00CF6F19" w:rsidRPr="00CF6F19">
                  <w:rPr>
                    <w:sz w:val="18"/>
                    <w:szCs w:val="18"/>
                    <w:lang w:val="kk-KZ"/>
                  </w:rPr>
                  <w:t>[ДатаЗаявки]</w:t>
                </w:r>
              </w:sdtContent>
            </w:sdt>
          </w:p>
          <w:p w:rsidR="000512DE" w:rsidRDefault="00965597">
            <w:pPr>
              <w:pStyle w:val="Standard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</w:t>
            </w:r>
          </w:p>
          <w:p w:rsidR="000512DE" w:rsidRDefault="00965597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CustomerOwner"/>
                <w:tag w:val="CustomerOwner"/>
                <w:id w:val="-175959418"/>
                <w:placeholder>
                  <w:docPart w:val="DefaultPlaceholder_-1854013440"/>
                </w:placeholder>
                <w:text/>
              </w:sdtPr>
              <w:sdtContent>
                <w:r w:rsidR="00CF6F19">
                  <w:rPr>
                    <w:sz w:val="18"/>
                    <w:szCs w:val="18"/>
                    <w:lang w:val="en-US"/>
                  </w:rPr>
                  <w:t>[ПатентоОбладатель]</w:t>
                </w:r>
              </w:sdtContent>
            </w:sdt>
          </w:p>
          <w:p w:rsidR="000512DE" w:rsidRDefault="000512DE">
            <w:pPr>
              <w:pStyle w:val="Standard"/>
              <w:rPr>
                <w:lang w:val="en-US"/>
              </w:rPr>
            </w:pP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alias w:val="CorrespondenceContact"/>
                <w:tag w:val="CorrespondenceContact"/>
                <w:id w:val="442198846"/>
                <w:placeholder>
                  <w:docPart w:val="DefaultPlaceholder_-1854013440"/>
                </w:placeholder>
                <w:text/>
              </w:sdtPr>
              <w:sdtContent>
                <w:r w:rsidR="00CF6F19" w:rsidRPr="00CF6F19">
                  <w:t>[Контакт для переписки]</w:t>
                </w:r>
              </w:sdtContent>
            </w:sdt>
          </w:p>
          <w:p w:rsidR="000512DE" w:rsidRDefault="000512DE">
            <w:pPr>
              <w:pStyle w:val="Standard"/>
              <w:snapToGrid w:val="0"/>
              <w:rPr>
                <w:lang w:val="kk-KZ"/>
              </w:rPr>
            </w:pPr>
          </w:p>
          <w:p w:rsidR="000512DE" w:rsidRDefault="00965597">
            <w:pPr>
              <w:pStyle w:val="Standard"/>
              <w:snapToGrid w:val="0"/>
            </w:pPr>
            <w:r>
              <w:rPr>
                <w:lang w:val="kk-KZ"/>
              </w:rPr>
              <w:t xml:space="preserve">        </w:t>
            </w:r>
            <w:sdt>
              <w:sdtPr>
                <w:rPr>
                  <w:lang w:val="kk-KZ"/>
                </w:rPr>
                <w:alias w:val="CorrespondenceAddress"/>
                <w:tag w:val="CorrespondenceAddress"/>
                <w:id w:val="-1780641870"/>
                <w:placeholder>
                  <w:docPart w:val="DefaultPlaceholder_-1854013440"/>
                </w:placeholder>
                <w:text/>
              </w:sdtPr>
              <w:sdtContent>
                <w:r w:rsidR="00CF6F19"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адр</w:t>
                </w:r>
                <w:r w:rsidR="00CF6F19">
                  <w:rPr>
                    <w:lang w:val="kk-KZ"/>
                  </w:rPr>
                  <w:t>ес для переписки]</w:t>
                </w:r>
              </w:sdtContent>
            </w:sdt>
          </w:p>
        </w:tc>
      </w:tr>
      <w:tr w:rsidR="000512D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0512D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</w:pPr>
            <w:r>
              <w:t xml:space="preserve">(54) </w:t>
            </w:r>
            <w:sdt>
              <w:sdtPr>
                <w:alias w:val="RequestNameKz"/>
                <w:tag w:val="RequestNameKz"/>
                <w:id w:val="158355497"/>
                <w:placeholder>
                  <w:docPart w:val="DefaultPlaceholder_-1854013440"/>
                </w:placeholder>
                <w:text/>
              </w:sdtPr>
              <w:sdtContent>
                <w:r w:rsidR="00CF6F19">
                  <w:t>[Наименование(KZ)]</w:t>
                </w:r>
              </w:sdtContent>
            </w:sdt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</w:pPr>
            <w:r>
              <w:t xml:space="preserve">(54) </w:t>
            </w:r>
            <w:sdt>
              <w:sdtPr>
                <w:alias w:val="RequestNameRu"/>
                <w:tag w:val="RequestNameRu"/>
                <w:id w:val="2086715511"/>
                <w:placeholder>
                  <w:docPart w:val="DefaultPlaceholder_-1854013440"/>
                </w:placeholder>
                <w:text/>
              </w:sdtPr>
              <w:sdtContent>
                <w:r w:rsidR="00CF6F19">
                  <w:rPr>
                    <w:lang w:val="en-US"/>
                  </w:rPr>
                  <w:t>[</w:t>
                </w:r>
                <w:r w:rsidR="00CF6F19">
                  <w:t>Наименование(RU)]</w:t>
                </w:r>
              </w:sdtContent>
            </w:sdt>
          </w:p>
          <w:p w:rsidR="000512DE" w:rsidRDefault="000512DE">
            <w:pPr>
              <w:pStyle w:val="Standard"/>
            </w:pPr>
          </w:p>
          <w:p w:rsidR="000512DE" w:rsidRDefault="000512DE">
            <w:pPr>
              <w:pStyle w:val="Standard"/>
            </w:pPr>
          </w:p>
        </w:tc>
      </w:tr>
      <w:tr w:rsidR="000512DE">
        <w:tblPrEx>
          <w:tblCellMar>
            <w:top w:w="0" w:type="dxa"/>
            <w:bottom w:w="0" w:type="dxa"/>
          </w:tblCellMar>
        </w:tblPrEx>
        <w:tc>
          <w:tcPr>
            <w:tcW w:w="4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jc w:val="both"/>
            </w:pPr>
            <w:r>
              <w:t xml:space="preserve">   Өнертабыстар мен пайдалы модельдерді сараптау басқармасы Патент Заңының 26-бабына сәйкес және №</w:t>
            </w:r>
            <w:sdt>
              <w:sdtPr>
                <w:rPr>
                  <w:sz w:val="18"/>
                  <w:szCs w:val="18"/>
                </w:rPr>
                <w:alias w:val="RequestNumber"/>
                <w:tag w:val="RequestNumber"/>
                <w:id w:val="692584816"/>
                <w:placeholder>
                  <w:docPart w:val="DefaultPlaceholder_-1854013440"/>
                </w:placeholder>
                <w:text/>
              </w:sdtPr>
              <w:sdtContent>
                <w:r w:rsidR="00CF6F19" w:rsidRPr="00CF6F19">
                  <w:rPr>
                    <w:sz w:val="18"/>
                    <w:szCs w:val="18"/>
                  </w:rPr>
                  <w:t>[НомерЗаявки]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</w:t>
            </w:r>
            <w:r>
              <w:t xml:space="preserve">өтінімі бойынша пайдалы модельге патент беру </w:t>
            </w:r>
            <w:r>
              <w:t>мәліметтерін жеделдетіп жариялау туралы өтінішіңіздің қаралғанын және пайдалы модельге патентті аталған мерзімінен ерте жариялау туралы шешім, төлем болған жағдайда және мемлекеттік баж төленген жағдайда қабылданады.</w:t>
            </w:r>
          </w:p>
          <w:p w:rsidR="000512DE" w:rsidRDefault="000512DE">
            <w:pPr>
              <w:pStyle w:val="Standard"/>
              <w:jc w:val="both"/>
            </w:pPr>
          </w:p>
          <w:p w:rsidR="000512DE" w:rsidRDefault="000512DE">
            <w:pPr>
              <w:pStyle w:val="Standard"/>
              <w:jc w:val="both"/>
            </w:pPr>
          </w:p>
        </w:tc>
        <w:tc>
          <w:tcPr>
            <w:tcW w:w="46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Standard"/>
              <w:jc w:val="both"/>
            </w:pPr>
            <w:r>
              <w:t xml:space="preserve">  Управление экспертизы изобретений и</w:t>
            </w:r>
            <w:r>
              <w:t xml:space="preserve"> полезных моделей уведомляет, что ходатайство о досрочной публикации сведений о выдаче патента на полезную модель, поданное в соответствие со с.26 Патентного Закона по заявке № </w:t>
            </w:r>
            <w:sdt>
              <w:sdtPr>
                <w:rPr>
                  <w:sz w:val="18"/>
                  <w:szCs w:val="18"/>
                </w:rPr>
                <w:alias w:val="RequestNumber"/>
                <w:tag w:val="RequestNumber"/>
                <w:id w:val="1906637228"/>
                <w:placeholder>
                  <w:docPart w:val="DefaultPlaceholder_-1854013440"/>
                </w:placeholder>
                <w:text/>
              </w:sdtPr>
              <w:sdtContent>
                <w:r w:rsidR="00CF6F19" w:rsidRPr="00CF6F19">
                  <w:rPr>
                    <w:sz w:val="18"/>
                    <w:szCs w:val="18"/>
                  </w:rPr>
                  <w:t>[НомерЗаявки]</w:t>
                </w:r>
              </w:sdtContent>
            </w:sdt>
            <w:r>
              <w:t xml:space="preserve"> рассмотрено и будет принято решение об ускорении его публикации п</w:t>
            </w:r>
            <w:r>
              <w:t>атента на полезную модель при наличии оплаты и госпошлины.</w:t>
            </w:r>
          </w:p>
          <w:p w:rsidR="000512DE" w:rsidRDefault="000512DE">
            <w:pPr>
              <w:pStyle w:val="Standard"/>
              <w:jc w:val="both"/>
            </w:pPr>
          </w:p>
        </w:tc>
      </w:tr>
    </w:tbl>
    <w:p w:rsidR="000512DE" w:rsidRDefault="000512DE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0512DE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0512DE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0512DE" w:rsidRDefault="000512DE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0512DE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965597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2DE" w:rsidRDefault="000512DE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0512DE" w:rsidRDefault="0096559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</w:t>
            </w:r>
            <w:r>
              <w:rPr>
                <w:b/>
                <w:bCs/>
                <w:sz w:val="24"/>
                <w:szCs w:val="24"/>
              </w:rPr>
              <w:t>Ильясова</w:t>
            </w:r>
          </w:p>
        </w:tc>
      </w:tr>
    </w:tbl>
    <w:p w:rsidR="000512DE" w:rsidRDefault="000512DE">
      <w:pPr>
        <w:pStyle w:val="Standard"/>
      </w:pPr>
    </w:p>
    <w:p w:rsidR="000512DE" w:rsidRDefault="000512DE">
      <w:pPr>
        <w:pStyle w:val="Standard"/>
        <w:ind w:right="3"/>
        <w:rPr>
          <w:lang w:val="en-US"/>
        </w:rPr>
      </w:pPr>
    </w:p>
    <w:p w:rsidR="000512DE" w:rsidRDefault="00965597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1305920414"/>
          <w:placeholder>
            <w:docPart w:val="DefaultPlaceholder_-1854013440"/>
          </w:placeholder>
          <w:text/>
        </w:sdtPr>
        <w:sdtContent>
          <w:r w:rsidR="00CF6F19">
            <w:rPr>
              <w:lang w:val="kk-KZ"/>
            </w:rPr>
            <w:t>[Пользователь]</w:t>
          </w:r>
        </w:sdtContent>
      </w:sdt>
    </w:p>
    <w:p w:rsidR="000512DE" w:rsidRDefault="00965597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795058611"/>
          <w:placeholder>
            <w:docPart w:val="DefaultPlaceholder_-1854013440"/>
          </w:placeholder>
          <w:text/>
        </w:sdtPr>
        <w:sdtContent>
          <w:r w:rsidR="00CF6F19">
            <w:rPr>
              <w:lang w:val="kk-KZ"/>
            </w:rPr>
            <w:t>[Телефон]</w:t>
          </w:r>
        </w:sdtContent>
      </w:sdt>
    </w:p>
    <w:sectPr w:rsidR="000512D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597" w:rsidRDefault="00965597">
      <w:r>
        <w:separator/>
      </w:r>
    </w:p>
  </w:endnote>
  <w:endnote w:type="continuationSeparator" w:id="0">
    <w:p w:rsidR="00965597" w:rsidRDefault="0096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597" w:rsidRDefault="00965597">
      <w:r>
        <w:rPr>
          <w:color w:val="000000"/>
        </w:rPr>
        <w:separator/>
      </w:r>
    </w:p>
  </w:footnote>
  <w:footnote w:type="continuationSeparator" w:id="0">
    <w:p w:rsidR="00965597" w:rsidRDefault="00965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341A"/>
    <w:multiLevelType w:val="multilevel"/>
    <w:tmpl w:val="F58EFA7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512DE"/>
    <w:rsid w:val="000512DE"/>
    <w:rsid w:val="00965597"/>
    <w:rsid w:val="00C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9FFD"/>
  <w15:docId w15:val="{22C6150C-9B34-44EA-8892-39B6AEE3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CF6F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522B3-618E-44CB-823C-6347F572B6BF}"/>
      </w:docPartPr>
      <w:docPartBody>
        <w:p w:rsidR="00000000" w:rsidRDefault="008A7989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89"/>
    <w:rsid w:val="008A7989"/>
    <w:rsid w:val="008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9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Certified Windows</cp:lastModifiedBy>
  <cp:revision>2</cp:revision>
  <cp:lastPrinted>2008-07-16T12:19:00Z</cp:lastPrinted>
  <dcterms:created xsi:type="dcterms:W3CDTF">2017-11-24T09:55:00Z</dcterms:created>
  <dcterms:modified xsi:type="dcterms:W3CDTF">2017-11-24T09:55:00Z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