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02" w:rsidRDefault="00691C02">
      <w:pPr>
        <w:pStyle w:val="Standard"/>
      </w:pPr>
    </w:p>
    <w:tbl>
      <w:tblPr>
        <w:tblW w:w="982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  <w:gridCol w:w="745"/>
        <w:gridCol w:w="888"/>
        <w:gridCol w:w="3967"/>
      </w:tblGrid>
      <w:tr w:rsidR="00691C02">
        <w:tc>
          <w:tcPr>
            <w:tcW w:w="422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91C02" w:rsidRDefault="004F70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91C02" w:rsidRDefault="004F70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33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91C02" w:rsidRDefault="004F70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91C02" w:rsidRDefault="004F70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91C02">
        <w:tc>
          <w:tcPr>
            <w:tcW w:w="49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91C02" w:rsidRDefault="004F70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91C02" w:rsidRDefault="004F70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91C02" w:rsidRDefault="008D186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4F705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4F705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91C02" w:rsidRDefault="004F70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91C02" w:rsidRDefault="004F70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91C02" w:rsidRDefault="008D186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4F705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4F705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91C02" w:rsidRDefault="00691C02">
      <w:pPr>
        <w:pStyle w:val="Standard"/>
      </w:pPr>
    </w:p>
    <w:p w:rsidR="00691C02" w:rsidRDefault="004F705C">
      <w:pPr>
        <w:pStyle w:val="Standard"/>
        <w:jc w:val="right"/>
      </w:pPr>
      <w:r>
        <w:rPr>
          <w:b/>
          <w:bCs/>
          <w:sz w:val="28"/>
          <w:szCs w:val="28"/>
        </w:rPr>
        <w:t xml:space="preserve">Адрес </w:t>
      </w:r>
      <w:r>
        <w:rPr>
          <w:b/>
          <w:bCs/>
          <w:sz w:val="28"/>
          <w:szCs w:val="28"/>
          <w:lang w:val="kk-KZ"/>
        </w:rPr>
        <w:t xml:space="preserve">для </w:t>
      </w:r>
      <w:r>
        <w:rPr>
          <w:b/>
          <w:bCs/>
          <w:sz w:val="28"/>
          <w:szCs w:val="28"/>
        </w:rPr>
        <w:t>переписки:</w:t>
      </w:r>
    </w:p>
    <w:sdt>
      <w:sdtPr>
        <w:rPr>
          <w:sz w:val="28"/>
          <w:szCs w:val="28"/>
          <w:lang w:val="kk-KZ"/>
        </w:rPr>
        <w:alias w:val="CorrespondenceContact"/>
        <w:tag w:val="CorrespondenceContact"/>
        <w:id w:val="1339347849"/>
        <w:placeholder>
          <w:docPart w:val="DefaultPlaceholder_1081868574"/>
        </w:placeholder>
      </w:sdtPr>
      <w:sdtEndPr/>
      <w:sdtContent>
        <w:p w:rsidR="00691C02" w:rsidRDefault="00D60355">
          <w:pPr>
            <w:pStyle w:val="Standard"/>
            <w:jc w:val="right"/>
            <w:rPr>
              <w:sz w:val="28"/>
              <w:szCs w:val="28"/>
              <w:lang w:val="kk-KZ"/>
            </w:rPr>
          </w:pPr>
          <w:r>
            <w:rPr>
              <w:sz w:val="28"/>
              <w:szCs w:val="28"/>
              <w:lang w:val="kk-KZ"/>
            </w:rPr>
            <w:t>[Контакт для переписки]</w:t>
          </w:r>
        </w:p>
      </w:sdtContent>
    </w:sdt>
    <w:sdt>
      <w:sdtPr>
        <w:rPr>
          <w:color w:val="232323"/>
          <w:sz w:val="28"/>
          <w:szCs w:val="28"/>
          <w:lang w:val="en-US"/>
        </w:rPr>
        <w:alias w:val="CorrespondenceAddress"/>
        <w:tag w:val="CorrespondenceAddress"/>
        <w:id w:val="148187486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691C02" w:rsidRDefault="00D60355">
          <w:pPr>
            <w:pStyle w:val="Standard"/>
            <w:jc w:val="right"/>
            <w:rPr>
              <w:color w:val="232323"/>
              <w:sz w:val="28"/>
              <w:szCs w:val="28"/>
              <w:lang w:val="kk-KZ"/>
            </w:rPr>
          </w:pPr>
          <w:r>
            <w:rPr>
              <w:color w:val="232323"/>
              <w:sz w:val="28"/>
              <w:szCs w:val="28"/>
              <w:lang w:val="en-US"/>
            </w:rPr>
            <w:t>[</w:t>
          </w:r>
          <w:r>
            <w:rPr>
              <w:color w:val="232323"/>
              <w:sz w:val="28"/>
              <w:szCs w:val="28"/>
              <w:lang w:val="kk-KZ"/>
            </w:rPr>
            <w:t>адрес для переписки]</w:t>
          </w:r>
        </w:p>
      </w:sdtContent>
    </w:sdt>
    <w:p w:rsidR="00691C02" w:rsidRDefault="00691C02">
      <w:pPr>
        <w:pStyle w:val="Standard"/>
        <w:jc w:val="right"/>
        <w:rPr>
          <w:sz w:val="14"/>
          <w:szCs w:val="14"/>
        </w:rPr>
      </w:pPr>
    </w:p>
    <w:p w:rsidR="00691C02" w:rsidRDefault="00691C02">
      <w:pPr>
        <w:pStyle w:val="Standard"/>
        <w:shd w:val="clear" w:color="auto" w:fill="FFFFFF"/>
        <w:jc w:val="right"/>
        <w:rPr>
          <w:color w:val="232323"/>
        </w:rPr>
      </w:pPr>
    </w:p>
    <w:p w:rsidR="00691C02" w:rsidRDefault="00691C02">
      <w:pPr>
        <w:pStyle w:val="Standard"/>
        <w:ind w:left="720" w:firstLine="720"/>
        <w:jc w:val="center"/>
        <w:rPr>
          <w:sz w:val="16"/>
          <w:szCs w:val="16"/>
        </w:rPr>
      </w:pPr>
    </w:p>
    <w:tbl>
      <w:tblPr>
        <w:tblW w:w="982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8"/>
        <w:gridCol w:w="5507"/>
      </w:tblGrid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(21) Өтінім нөмірі/Номер заявки: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Number"/>
              <w:tag w:val="RequestNumber"/>
              <w:id w:val="-43659981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91C02" w:rsidRDefault="00D60355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4"/>
                <w:szCs w:val="24"/>
              </w:rPr>
            </w:pPr>
            <w:r w:rsidRPr="00926CD1">
              <w:rPr>
                <w:sz w:val="24"/>
                <w:szCs w:val="24"/>
              </w:rPr>
              <w:t xml:space="preserve"> Өтінім берілген мерзім/Дата подачи заявки: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Date"/>
              <w:tag w:val="RequestDate"/>
              <w:id w:val="1305891006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91C02" w:rsidRDefault="00D60355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ДатаЗаявки]</w:t>
                </w:r>
              </w:p>
            </w:sdtContent>
          </w:sdt>
        </w:tc>
      </w:tr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(51) ӨҮХС/МКПО: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Mkpo51"/>
              <w:tag w:val="Mkpo51"/>
              <w:id w:val="-19939957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91C02" w:rsidRDefault="00D60355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51_PO]</w:t>
                </w:r>
              </w:p>
            </w:sdtContent>
          </w:sdt>
        </w:tc>
      </w:tr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(54) Өнеркәсіптік үлгінің атауы/ Наименование пром. образца: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NameRu"/>
              <w:tag w:val="RequestNameRu"/>
              <w:id w:val="-1770376506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691C02" w:rsidRDefault="00D60355">
                <w:pPr>
                  <w:pStyle w:val="Standard"/>
                  <w:ind w:firstLine="11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Наиме</w:t>
                </w:r>
                <w:bookmarkStart w:id="0" w:name="_GoBack"/>
                <w:bookmarkEnd w:id="0"/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нованиеRU]</w:t>
                </w:r>
              </w:p>
            </w:sdtContent>
          </w:sdt>
        </w:tc>
      </w:tr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(71) Өтінім беруші/Заявитель: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eclarants"/>
              <w:tag w:val="Declarants"/>
              <w:id w:val="-53365155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691C02" w:rsidRDefault="00D60355">
                <w:pPr>
                  <w:pStyle w:val="Standard"/>
                  <w:ind w:firstLine="11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Заявители]</w:t>
                </w:r>
              </w:p>
            </w:sdtContent>
          </w:sdt>
        </w:tc>
      </w:tr>
      <w:tr w:rsidR="00691C02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(72) Автор(лар)/Автор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</w:rPr>
              <w:alias w:val="Authors"/>
              <w:tag w:val="Authors"/>
              <w:id w:val="1375667633"/>
              <w:placeholder>
                <w:docPart w:val="DefaultPlaceholder_1081868574"/>
              </w:placeholder>
            </w:sdtPr>
            <w:sdtEndPr/>
            <w:sdtContent>
              <w:p w:rsidR="00691C02" w:rsidRDefault="00D60355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[Авторы]</w:t>
                </w:r>
              </w:p>
            </w:sdtContent>
          </w:sdt>
        </w:tc>
      </w:tr>
      <w:tr w:rsidR="00691C02" w:rsidRPr="00CF05E5">
        <w:trPr>
          <w:trHeight w:val="6"/>
        </w:trPr>
        <w:tc>
          <w:tcPr>
            <w:tcW w:w="43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4F705C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(31-33) Б</w:t>
            </w:r>
            <w:r>
              <w:rPr>
                <w:color w:val="000000"/>
                <w:sz w:val="24"/>
                <w:szCs w:val="24"/>
              </w:rPr>
              <w:t>асымдық/</w:t>
            </w:r>
            <w:r>
              <w:rPr>
                <w:sz w:val="24"/>
                <w:szCs w:val="24"/>
              </w:rPr>
              <w:t>Приоритет:</w:t>
            </w:r>
          </w:p>
        </w:tc>
        <w:tc>
          <w:tcPr>
            <w:tcW w:w="55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02" w:rsidRDefault="008D1862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Priority31WithoutCode"/>
                <w:tag w:val="Priority31WithoutCode"/>
                <w:id w:val="1009564847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D60355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D60355">
                  <w:rPr>
                    <w:b/>
                    <w:bCs/>
                    <w:sz w:val="24"/>
                    <w:szCs w:val="24"/>
                    <w:lang w:val="kk-KZ"/>
                  </w:rPr>
                  <w:t>PRIORITET_31_Without_CODE]</w:t>
                </w:r>
              </w:sdtContent>
            </w:sdt>
            <w:r w:rsidR="004F705C">
              <w:rPr>
                <w:b/>
                <w:bCs/>
                <w:sz w:val="24"/>
                <w:szCs w:val="24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Priority32WithoutCode"/>
                <w:tag w:val="Priority32WithoutCode"/>
                <w:id w:val="-1459714016"/>
                <w:placeholder>
                  <w:docPart w:val="DefaultPlaceholder_1081868574"/>
                </w:placeholder>
              </w:sdtPr>
              <w:sdtEndPr/>
              <w:sdtContent>
                <w:r w:rsidR="00D60355">
                  <w:rPr>
                    <w:b/>
                    <w:bCs/>
                    <w:sz w:val="24"/>
                    <w:szCs w:val="24"/>
                    <w:lang w:val="kk-KZ"/>
                  </w:rPr>
                  <w:t>[PRIORITET_32_Without_CODE]</w:t>
                </w:r>
              </w:sdtContent>
            </w:sdt>
            <w:r w:rsidR="00D60355"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Priority33WithoutCode"/>
                <w:tag w:val="Priority33WithoutCode"/>
                <w:id w:val="-1951162760"/>
                <w:placeholder>
                  <w:docPart w:val="DefaultPlaceholder_1081868574"/>
                </w:placeholder>
              </w:sdtPr>
              <w:sdtEndPr/>
              <w:sdtContent>
                <w:r w:rsidR="00D60355">
                  <w:rPr>
                    <w:b/>
                    <w:bCs/>
                    <w:sz w:val="24"/>
                    <w:szCs w:val="24"/>
                    <w:lang w:val="kk-KZ"/>
                  </w:rPr>
                  <w:t>[PRIORITET_33_Without_CODE]</w:t>
                </w:r>
              </w:sdtContent>
            </w:sdt>
          </w:p>
        </w:tc>
      </w:tr>
    </w:tbl>
    <w:p w:rsidR="00691C02" w:rsidRPr="00926CD1" w:rsidRDefault="00691C02">
      <w:pPr>
        <w:pStyle w:val="Standard"/>
        <w:ind w:firstLine="933"/>
        <w:jc w:val="both"/>
        <w:rPr>
          <w:sz w:val="16"/>
          <w:szCs w:val="16"/>
          <w:lang w:val="en-US"/>
        </w:rPr>
      </w:pPr>
    </w:p>
    <w:tbl>
      <w:tblPr>
        <w:tblW w:w="98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6"/>
        <w:gridCol w:w="4817"/>
      </w:tblGrid>
      <w:tr w:rsidR="00691C02">
        <w:tc>
          <w:tcPr>
            <w:tcW w:w="5046" w:type="dxa"/>
            <w:vAlign w:val="center"/>
          </w:tcPr>
          <w:p w:rsidR="00691C02" w:rsidRPr="00926CD1" w:rsidRDefault="004F705C">
            <w:pPr>
              <w:pStyle w:val="TableContents"/>
              <w:jc w:val="center"/>
              <w:rPr>
                <w:b/>
                <w:lang w:val="en-US"/>
              </w:rPr>
            </w:pPr>
            <w:r>
              <w:rPr>
                <w:b/>
              </w:rPr>
              <w:t>ІС</w:t>
            </w:r>
            <w:r w:rsidRPr="00926CD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ЖҮРГІЗУДІ</w:t>
            </w:r>
            <w:r w:rsidRPr="00926CD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ТОҚТАТУ</w:t>
            </w:r>
            <w:r w:rsidRPr="00926CD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ТУРАЛЫ</w:t>
            </w:r>
            <w:r w:rsidRPr="00926CD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ХАБАРЛАМА</w:t>
            </w:r>
          </w:p>
        </w:tc>
        <w:tc>
          <w:tcPr>
            <w:tcW w:w="4817" w:type="dxa"/>
            <w:vAlign w:val="center"/>
          </w:tcPr>
          <w:p w:rsidR="00691C02" w:rsidRDefault="004F705C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УВЕДОМЛЕНИЕ О ПРЕКРАЩЕНИИ ДЕЛОПРОИЗВОДСТВА</w:t>
            </w:r>
          </w:p>
        </w:tc>
      </w:tr>
      <w:tr w:rsidR="00691C02">
        <w:tc>
          <w:tcPr>
            <w:tcW w:w="5046" w:type="dxa"/>
          </w:tcPr>
          <w:p w:rsidR="00691C02" w:rsidRDefault="004F705C">
            <w:pPr>
              <w:pStyle w:val="TableContents"/>
              <w:ind w:right="227"/>
              <w:jc w:val="both"/>
            </w:pPr>
            <w:r>
              <w:t xml:space="preserve">       </w:t>
            </w:r>
            <w:r>
              <w:rPr>
                <w:sz w:val="24"/>
              </w:rPr>
              <w:t>Қазақстан Республикасының Патенттік заңының 24-бабының 3-тармағына сәйкес өтінімнің мәні туралы сараптамасының төлем құжатын үш айдын ағымында ұсынылмағандығына байланысты, берілген өтінім шақырылып алынған болып есептеледi.</w:t>
            </w:r>
          </w:p>
          <w:p w:rsidR="00691C02" w:rsidRDefault="004F705C">
            <w:pPr>
              <w:pStyle w:val="TableContents"/>
              <w:ind w:right="227"/>
              <w:jc w:val="both"/>
            </w:pPr>
            <w:r>
              <w:t xml:space="preserve">     </w:t>
            </w:r>
            <w:r>
              <w:rPr>
                <w:sz w:val="24"/>
              </w:rPr>
              <w:t>Сонымен қатар, Қазақстан Республикасының Патенттік заңның 24-бабының 8-тармағына сәйкес, сараптама жасау ұйымы осы баптың 3-тармағында көзделген және өтiнiм берушi өткiзiп алған мерзiмдердi қалпына келтiруге ақы төленгенi туралы құжат табыс етiлген жағдайда қалпына келтiруi мүмкiн.</w:t>
            </w:r>
          </w:p>
          <w:p w:rsidR="00691C02" w:rsidRDefault="004F705C">
            <w:pPr>
              <w:pStyle w:val="TableContents"/>
              <w:ind w:right="227"/>
              <w:jc w:val="both"/>
            </w:pPr>
            <w:r>
              <w:t xml:space="preserve">      </w:t>
            </w:r>
            <w:r>
              <w:rPr>
                <w:sz w:val="24"/>
              </w:rPr>
              <w:t>Өтiнiм берушi мерзiмдi қалпына келтiру туралы өтiнiш хатты өткiзiп алынған мерзiм аяқталған күннен бастап алты айдан кешiктiрмей бере алады.</w:t>
            </w:r>
          </w:p>
          <w:p w:rsidR="00691C02" w:rsidRDefault="004F705C">
            <w:pPr>
              <w:pStyle w:val="TableContents"/>
              <w:ind w:right="227"/>
              <w:jc w:val="both"/>
            </w:pPr>
            <w:r>
              <w:t xml:space="preserve">     </w:t>
            </w:r>
            <w:r>
              <w:rPr>
                <w:sz w:val="24"/>
              </w:rPr>
              <w:t>Мұндай өтiнiшхат сараптама жасау ұйымына сараптаманың сұратылған материалдарымен ұсынылады.</w:t>
            </w:r>
          </w:p>
        </w:tc>
        <w:tc>
          <w:tcPr>
            <w:tcW w:w="4817" w:type="dxa"/>
          </w:tcPr>
          <w:p w:rsidR="00691C02" w:rsidRDefault="004F705C">
            <w:pPr>
              <w:pStyle w:val="TableContents"/>
              <w:ind w:left="227"/>
              <w:jc w:val="both"/>
            </w:pPr>
            <w:r>
              <w:t xml:space="preserve">      </w:t>
            </w:r>
            <w:r>
              <w:rPr>
                <w:sz w:val="24"/>
              </w:rPr>
              <w:t>В соответствии с пунктом 3 статьи 24 Патентного закона Республики Казахстан, в связи с не представлением документа об оплате экспертизы заявки по существу в трехмесячный срок, данная заявка считается отозванной.</w:t>
            </w:r>
          </w:p>
          <w:p w:rsidR="00691C02" w:rsidRDefault="004F705C">
            <w:pPr>
              <w:pStyle w:val="TableContents"/>
              <w:ind w:left="227"/>
              <w:jc w:val="both"/>
            </w:pPr>
            <w:r>
              <w:t xml:space="preserve">      </w:t>
            </w:r>
            <w:r>
              <w:rPr>
                <w:sz w:val="24"/>
              </w:rPr>
              <w:t>Вместе с тем, согласно пункту 8 статьи 24 Патентного закона Республики Казахстан, срок предусмотренный пунктом 3 указанной статьи и пропущенный заявителем, может быть восстановлен экспертной организацией при представлении документа об оплате за восстановление пропущенного срока.</w:t>
            </w:r>
          </w:p>
          <w:p w:rsidR="00691C02" w:rsidRDefault="004F705C">
            <w:pPr>
              <w:pStyle w:val="TableContents"/>
              <w:ind w:left="227"/>
              <w:jc w:val="both"/>
            </w:pPr>
            <w:r>
              <w:t xml:space="preserve">      </w:t>
            </w:r>
            <w:r>
              <w:rPr>
                <w:sz w:val="24"/>
              </w:rPr>
              <w:t>Ходатайство о восстановлении срока может быть подано заявителем не позднее шести месяцев со дня истечения пропущенного срока.</w:t>
            </w:r>
          </w:p>
          <w:p w:rsidR="00691C02" w:rsidRDefault="004F705C">
            <w:pPr>
              <w:pStyle w:val="TableContents"/>
              <w:ind w:left="227"/>
              <w:jc w:val="both"/>
            </w:pPr>
            <w:r>
              <w:t xml:space="preserve">     </w:t>
            </w:r>
            <w:r>
              <w:rPr>
                <w:sz w:val="24"/>
              </w:rPr>
              <w:t>Такое ходатайство представляется в экспертную организацию одновременно с запрашиваемыми экспертизой материалами.</w:t>
            </w:r>
          </w:p>
        </w:tc>
      </w:tr>
    </w:tbl>
    <w:p w:rsidR="00691C02" w:rsidRDefault="00691C02">
      <w:pPr>
        <w:pStyle w:val="Standard"/>
        <w:ind w:firstLine="933"/>
        <w:jc w:val="both"/>
        <w:rPr>
          <w:b/>
          <w:bCs/>
          <w:sz w:val="12"/>
          <w:szCs w:val="12"/>
        </w:rPr>
      </w:pPr>
    </w:p>
    <w:p w:rsidR="00691C02" w:rsidRDefault="00691C02">
      <w:pPr>
        <w:pStyle w:val="Standard"/>
        <w:ind w:firstLine="933"/>
        <w:jc w:val="both"/>
        <w:rPr>
          <w:b/>
          <w:bCs/>
          <w:sz w:val="12"/>
          <w:szCs w:val="12"/>
        </w:rPr>
      </w:pPr>
    </w:p>
    <w:p w:rsidR="00691C02" w:rsidRDefault="004F705C">
      <w:pPr>
        <w:pStyle w:val="Standard"/>
        <w:ind w:hanging="1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Басқарма басшысы</w:t>
      </w:r>
    </w:p>
    <w:p w:rsidR="00691C02" w:rsidRDefault="004F705C">
      <w:pPr>
        <w:pStyle w:val="Standard"/>
        <w:ind w:hanging="1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Н. Исабеков</w:t>
      </w:r>
    </w:p>
    <w:p w:rsidR="00691C02" w:rsidRDefault="00691C02">
      <w:pPr>
        <w:pStyle w:val="Standard"/>
        <w:ind w:firstLine="933"/>
        <w:jc w:val="both"/>
        <w:rPr>
          <w:sz w:val="12"/>
          <w:szCs w:val="12"/>
        </w:rPr>
      </w:pPr>
    </w:p>
    <w:p w:rsidR="00691C02" w:rsidRDefault="004F705C">
      <w:pPr>
        <w:pStyle w:val="Standard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Орын./исп.: </w:t>
      </w:r>
      <w:sdt>
        <w:sdtPr>
          <w:rPr>
            <w:i/>
            <w:sz w:val="16"/>
            <w:szCs w:val="16"/>
          </w:rPr>
          <w:alias w:val="CurrentUser"/>
          <w:tag w:val="CurrentUser"/>
          <w:id w:val="-791516167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D60355">
            <w:rPr>
              <w:i/>
              <w:sz w:val="16"/>
              <w:szCs w:val="16"/>
              <w:lang w:val="kk-KZ"/>
            </w:rPr>
            <w:t>[Пользователь]</w:t>
          </w:r>
        </w:sdtContent>
      </w:sdt>
    </w:p>
    <w:p w:rsidR="00691C02" w:rsidRPr="008E716A" w:rsidRDefault="004F705C">
      <w:pPr>
        <w:pStyle w:val="Textbody"/>
        <w:spacing w:after="0"/>
        <w:rPr>
          <w:i/>
          <w:sz w:val="16"/>
          <w:lang w:val="en-US"/>
        </w:rPr>
      </w:pPr>
      <w:r>
        <w:rPr>
          <w:i/>
          <w:sz w:val="16"/>
        </w:rPr>
        <w:t>Тел.:</w:t>
      </w:r>
    </w:p>
    <w:sectPr w:rsidR="00691C02" w:rsidRPr="008E716A">
      <w:pgSz w:w="11905" w:h="16837"/>
      <w:pgMar w:top="567" w:right="946" w:bottom="25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62" w:rsidRDefault="008D1862">
      <w:r>
        <w:separator/>
      </w:r>
    </w:p>
  </w:endnote>
  <w:endnote w:type="continuationSeparator" w:id="0">
    <w:p w:rsidR="008D1862" w:rsidRDefault="008D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62" w:rsidRDefault="008D1862">
      <w:r>
        <w:rPr>
          <w:color w:val="000000"/>
        </w:rPr>
        <w:separator/>
      </w:r>
    </w:p>
  </w:footnote>
  <w:footnote w:type="continuationSeparator" w:id="0">
    <w:p w:rsidR="008D1862" w:rsidRDefault="008D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02DA"/>
    <w:multiLevelType w:val="multilevel"/>
    <w:tmpl w:val="3508F0F2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02"/>
    <w:rsid w:val="004F705C"/>
    <w:rsid w:val="00691C02"/>
    <w:rsid w:val="008D1862"/>
    <w:rsid w:val="008E716A"/>
    <w:rsid w:val="00926CD1"/>
    <w:rsid w:val="00CF05E5"/>
    <w:rsid w:val="00D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224DF-57BB-4C09-ACFE-388E968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D60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938B2-F1E2-40A5-B0EE-748180E0B44D}"/>
      </w:docPartPr>
      <w:docPartBody>
        <w:p w:rsidR="006D231E" w:rsidRDefault="0062665E">
          <w:r w:rsidRPr="00AD21C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E"/>
    <w:rsid w:val="00243D6A"/>
    <w:rsid w:val="0062665E"/>
    <w:rsid w:val="006D231E"/>
    <w:rsid w:val="00D1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6</cp:revision>
  <cp:lastPrinted>2008-07-02T08:44:00Z</cp:lastPrinted>
  <dcterms:created xsi:type="dcterms:W3CDTF">2017-10-28T12:47:00Z</dcterms:created>
  <dcterms:modified xsi:type="dcterms:W3CDTF">2017-11-09T09:02:00Z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