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技术分享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电子递交项目</w:t>
      </w:r>
    </w:p>
    <w:p>
      <w:r>
        <w:drawing>
          <wp:inline distT="0" distB="0" distL="114300" distR="114300">
            <wp:extent cx="5266690" cy="2553970"/>
            <wp:effectExtent l="0" t="0" r="10160" b="177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图1：代理机构管理平台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40"/>
          <w:vertAlign w:val="baseline"/>
          <w:lang w:val="en-US" w:eastAsia="zh-CN"/>
        </w:rPr>
        <w:t>功能：</w:t>
      </w:r>
      <w:r>
        <w:rPr>
          <w:rFonts w:hint="eastAsia"/>
          <w:lang w:val="en-US" w:eastAsia="zh-CN"/>
        </w:rPr>
        <w:t>在权大师代理机构管理平台做商标交官时，提供自动递交、批量递交功能，省去大量的人工填写时间。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程序结构：</w:t>
      </w:r>
      <w:r>
        <w:rPr>
          <w:rFonts w:hint="eastAsia"/>
          <w:lang w:val="en-US" w:eastAsia="zh-CN"/>
        </w:rPr>
        <w:t>主要由主程序，守护进程和浏览器插件三部分组成。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151505"/>
            <wp:effectExtent l="0" t="0" r="7620" b="10795"/>
            <wp:docPr id="2" name="图片 2" descr="23f7ca8b5498ab911a883f938fb3d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3f7ca8b5498ab911a883f938fb3d0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图2：程序组成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IPMBHelper:浏览器插件：用到BHO程序，即IE浏览器拓展程序，用到了COM技术。在这个项目</w:t>
      </w:r>
      <w:bookmarkStart w:id="1" w:name="_GoBack"/>
      <w:bookmarkEnd w:id="1"/>
      <w:r>
        <w:rPr>
          <w:rFonts w:hint="eastAsia"/>
          <w:lang w:val="en-US" w:eastAsia="zh-CN"/>
        </w:rPr>
        <w:t>里主要作用是获取管理平台所在TAB页的句柄，并通知到主程序，以便主程序界面的调整。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主程序相当于搭建了一个IE内核浏览器并导航到商标局官网交官页面。因为UKey只能在IE环境运行，所以只能使用IE的接口，用到的技术是</w:t>
      </w:r>
      <w:bookmarkStart w:id="0" w:name="OLE_LINK1"/>
      <w:r>
        <w:rPr>
          <w:rFonts w:hint="eastAsia"/>
          <w:lang w:val="en-US" w:eastAsia="zh-CN"/>
        </w:rPr>
        <w:t>WebBrowerControl</w:t>
      </w:r>
      <w:bookmarkEnd w:id="0"/>
      <w:r>
        <w:rPr>
          <w:rFonts w:hint="eastAsia"/>
          <w:lang w:val="en-US" w:eastAsia="zh-CN"/>
        </w:rPr>
        <w:t>。同时，为了让管理机构后台和商标局官网页面通信，主程序的这层壳还需要充当HttpServer的角色。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115310"/>
            <wp:effectExtent l="0" t="0" r="2540" b="8890"/>
            <wp:docPr id="5" name="图片 5" descr="d9c9aa2d250148c22c41bcc1b8e18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9c9aa2d250148c22c41bcc1b8e186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图3：管理平台和商标局通信示意图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管理平台和IPMB之间的通信：使用的是HTTP 1.1的协议，socket套接字。平台使用ajax向HttpServer发送数据。</w:t>
      </w:r>
    </w:p>
    <w:p>
      <w:pPr>
        <w:numPr>
          <w:ilvl w:val="0"/>
          <w:numId w:val="0"/>
        </w:numPr>
        <w:ind w:firstLine="420" w:firstLineChars="0"/>
        <w:jc w:val="left"/>
      </w:pPr>
      <w:r>
        <w:rPr>
          <w:rFonts w:hint="eastAsia"/>
          <w:lang w:val="en-US" w:eastAsia="zh-CN"/>
        </w:rPr>
        <w:t>IPMB和商标局页面之间的通信：WebBrowerControl提供了接口。主要是注入实现解析数据和自动填写逻辑的JS代码。</w:t>
      </w:r>
      <w:r>
        <w:drawing>
          <wp:inline distT="0" distB="0" distL="114300" distR="114300">
            <wp:extent cx="5271135" cy="1947545"/>
            <wp:effectExtent l="0" t="0" r="5715" b="146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图4：注入的JS文件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如图所示，大部分的自动递交逻辑都在这些JS文件中，主程序获取JS内容并注入到商标局提交页。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65420" cy="1450340"/>
            <wp:effectExtent l="0" t="0" r="11430" b="165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5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图5：注入示意图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当HttpServer接收到管理平台发来的数据，注入JS到商标局提交页，转发数据给提交页面，就实现了自动将数据填入相应的HTML元素内。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爬虫项目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功能：</w:t>
      </w:r>
      <w:r>
        <w:rPr>
          <w:rFonts w:hint="eastAsia"/>
          <w:lang w:val="en-US" w:eastAsia="zh-CN"/>
        </w:rPr>
        <w:t>从商标局的商标综合查询页爬取商标信息。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847340"/>
            <wp:effectExtent l="0" t="0" r="10160" b="1016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图5：爬虫界面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攻防机制：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 用户代理，表明访问源身份的一种方式。整理一些常见的浏览器代理头，每次访问随机使用其中一个就好了。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针对IP的，可以使用代理IP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3、防盗链：按正常人访问网页的顺序，一步步跳转到指定页。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4、控制访问次数。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5、行为分析：计算机程序对鼠标的移动是直线移动，爬虫则是采集人类移动鼠标的轨迹数据并模拟。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8595" cy="1854200"/>
            <wp:effectExtent l="0" t="0" r="825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图：人类移动鼠标轨迹图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功能模块：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主程序：使用MFC框架，嵌入CEF和DuiLib控件，实现一个谷歌内核的浏览器。类似之前的电子递交，自己实现的浏览器方便注入和读取数据。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模拟鼠标轨迹：从已经的采集的人类使用鼠标时的轨迹坐标中，随机选取一部分模拟出一条从A到B的轨迹线。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读取和保存：使用脚本启动程序，指定商标的申请号、超时、Agent、是否显示鼠标轨迹、保存文件名等。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drawing>
          <wp:inline distT="0" distB="0" distL="114300" distR="114300">
            <wp:extent cx="5269230" cy="3183890"/>
            <wp:effectExtent l="0" t="0" r="7620" b="16510"/>
            <wp:docPr id="10" name="图片 10" descr="91f462a45cc3750d2ebe52425e333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1f462a45cc3750d2ebe52425e3331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Cs w:val="40"/>
          <w:lang w:val="en-US" w:eastAsia="zh-CN"/>
        </w:rPr>
      </w:pPr>
      <w:r>
        <w:rPr>
          <w:rFonts w:hint="eastAsia"/>
          <w:lang w:val="en-US" w:eastAsia="zh-CN"/>
        </w:rPr>
        <w:t>图6：爬虫功能模块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三、商标近似查询项目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目的为商标代理部提供服务。客户申请的商标需要查询某些商标类别下与其近似的商标。目前查询的方法是根据条件手动拼接URL，然后访问。URL如下格式，需要手动替换tmName（商标名），pageNo（起始查询页），pageSize（总查询页），announcelssue（商标局公告期数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http://115.182.99.149:9999/api/searchForAnnounce?tmName=</w:t>
      </w:r>
      <w:r>
        <w:rPr>
          <w:rFonts w:hint="eastAsia"/>
          <w:color w:val="FF0000"/>
          <w:lang w:val="en-US" w:eastAsia="zh-CN"/>
        </w:rPr>
        <w:t>abc</w:t>
      </w:r>
      <w:r>
        <w:rPr>
          <w:rFonts w:hint="eastAsia"/>
          <w:lang w:val="en-US" w:eastAsia="zh-CN"/>
        </w:rPr>
        <w:t>&amp;pageNo=</w:t>
      </w:r>
      <w:r>
        <w:rPr>
          <w:rFonts w:hint="eastAsia"/>
          <w:color w:val="FF0000"/>
          <w:lang w:val="en-US" w:eastAsia="zh-CN"/>
        </w:rPr>
        <w:t>3</w:t>
      </w:r>
      <w:r>
        <w:rPr>
          <w:rFonts w:hint="eastAsia"/>
          <w:lang w:val="en-US" w:eastAsia="zh-CN"/>
        </w:rPr>
        <w:t>&amp;pageSize=</w:t>
      </w:r>
      <w:r>
        <w:rPr>
          <w:rFonts w:hint="eastAsia"/>
          <w:color w:val="FF0000"/>
          <w:lang w:val="en-US" w:eastAsia="zh-CN"/>
        </w:rPr>
        <w:t>10</w:t>
      </w:r>
      <w:r>
        <w:rPr>
          <w:rFonts w:hint="eastAsia"/>
          <w:lang w:val="en-US" w:eastAsia="zh-CN"/>
        </w:rPr>
        <w:t>&amp;announceIssue=</w:t>
      </w:r>
      <w:r>
        <w:rPr>
          <w:rFonts w:hint="eastAsia"/>
          <w:color w:val="FF0000"/>
          <w:lang w:val="en-US" w:eastAsia="zh-CN"/>
        </w:rPr>
        <w:t>1607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5153025"/>
            <wp:effectExtent l="0" t="0" r="7620" b="9525"/>
            <wp:docPr id="14" name="图片 14" descr="51d10fc41cfb414f799669394784f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51d10fc41cfb414f799669394784fe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6680835"/>
            <wp:effectExtent l="0" t="0" r="6985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8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图7：网页查询结果示意图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在items数组里保存着所有的近似商标，需要先从关心的商标类别里筛选一部分，然后用tmName到上面的SimilarFact对象里查找对应的匹配条件。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程序设计的目的是将这些繁琐的操作实现自动化。设计流程图如下：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2914650" cy="7058025"/>
            <wp:effectExtent l="0" t="0" r="0" b="952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05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图8：流程图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</w:t>
      </w:r>
      <w:r>
        <w:drawing>
          <wp:inline distT="0" distB="0" distL="114300" distR="114300">
            <wp:extent cx="5271770" cy="5147310"/>
            <wp:effectExtent l="0" t="0" r="5080" b="1524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47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图9：搜索条件</w:t>
      </w:r>
    </w:p>
    <w:p>
      <w:pPr>
        <w:jc w:val="center"/>
      </w:pPr>
      <w:r>
        <w:drawing>
          <wp:inline distT="0" distB="0" distL="114300" distR="114300">
            <wp:extent cx="5271770" cy="2254250"/>
            <wp:effectExtent l="0" t="0" r="5080" b="1270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图10：保存的结果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项目仍然采用MFC+CEF+DuiLIb搭建。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查询条件支持用户手动输入，也支持从Excel文件中自动读取。对Excel的操作采用COM技术。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加入多线程，每条线程完成拼接URL、命令CEF新建Frame导航指定URL、返回JSON结果、解析JSON、按格式自动写入Excel。线程同步采用信号量的PV操作以及临界区。</w:t>
      </w: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1306A4"/>
    <w:multiLevelType w:val="singleLevel"/>
    <w:tmpl w:val="C01306A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BF7C17E"/>
    <w:multiLevelType w:val="singleLevel"/>
    <w:tmpl w:val="FBF7C17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AD1D20"/>
    <w:rsid w:val="03A42C9E"/>
    <w:rsid w:val="0EED2671"/>
    <w:rsid w:val="0F7F0D00"/>
    <w:rsid w:val="0F9A0E05"/>
    <w:rsid w:val="10823297"/>
    <w:rsid w:val="117E6B29"/>
    <w:rsid w:val="16BA76C9"/>
    <w:rsid w:val="21AA3B73"/>
    <w:rsid w:val="21F27096"/>
    <w:rsid w:val="237D1B87"/>
    <w:rsid w:val="26353F74"/>
    <w:rsid w:val="269C4A6B"/>
    <w:rsid w:val="283F2DCC"/>
    <w:rsid w:val="29C9747A"/>
    <w:rsid w:val="2E9232B9"/>
    <w:rsid w:val="306935A7"/>
    <w:rsid w:val="33F40F41"/>
    <w:rsid w:val="3BA46236"/>
    <w:rsid w:val="3F7601B1"/>
    <w:rsid w:val="42C54540"/>
    <w:rsid w:val="45582387"/>
    <w:rsid w:val="48AD1D20"/>
    <w:rsid w:val="4F1307D5"/>
    <w:rsid w:val="4F857578"/>
    <w:rsid w:val="4F947D22"/>
    <w:rsid w:val="552B53CD"/>
    <w:rsid w:val="5D3F30F5"/>
    <w:rsid w:val="64626291"/>
    <w:rsid w:val="663F2610"/>
    <w:rsid w:val="68DC431B"/>
    <w:rsid w:val="69F17958"/>
    <w:rsid w:val="6EA66482"/>
    <w:rsid w:val="6FC16FCA"/>
    <w:rsid w:val="790E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2018-10-18T01:48:00Z</dcterms:created>
  <dc:creator> liuguangning </dc:creator>
  <cp:lastModifiedBy> liuguangning </cp:lastModifiedBy>
  <dcterms:modified xsi:type="dcterms:W3CDTF">2018-10-18T09:36:05Z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