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000" w:right="1400" w:bottom="1000" w:left="1400" w:header="720" w:footer="720" w:gutter="0"/>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7552"/>
        <w:tblCellMar>
          <w:top w:type="dxa" w:w="80"/>
          <w:bottom w:type="dxa" w:w="80"/>
          <w:left w:type="dxa" w:w="160"/>
          <w:right w:type="dxa" w:w="160"/>
        </w:tblCellMar>
        <w:jc w:val="center"/>
      </w:tblPr>
      <w:tr>
        <w:trPr>
          <w:cantSplit/>
        </w:trPr>
        <w:tc>
          <w:tcPr>
            <w:tcBorders/>
          </w:tcPr>
          <w:p>
            <w:pPr>
              <w:spacing w:lineRule="exact"/>
            </w:pPr>
            <w:r>
              <w:rPr>
                <w:b/>
              </w:rPr>
              <w:t xml:space="preserve">Google</w:t>
            </w:r>
          </w:p>
          <w:p>
            <w:pPr>
              <w:spacing w:lineRule="exact"/>
            </w:pPr>
            <w:r>
              <w:rPr/>
              <w:t xml:space="preserve">2 West way</w:t>
            </w:r>
          </w:p>
          <w:p>
            <w:pPr>
              <w:spacing w:lineRule="exact"/>
            </w:pPr>
            <w:r>
              <w:rPr/>
              <w:t xml:space="preserve">7th Street</w:t>
            </w:r>
          </w:p>
          <w:p>
            <w:pPr>
              <w:spacing w:lineRule="exact"/>
            </w:pPr>
            <w:r>
              <w:rPr/>
              <w:t xml:space="preserve">Pennsylvanian, CA, 125008</w:t>
            </w:r>
          </w:p>
          <w:p>
            <w:pPr>
              <w:spacing w:lineRule="exact"/>
            </w:pPr>
            <w:r>
              <w:rPr>
                <w:b/>
              </w:rPr>
              <w:t xml:space="preserve">United States</w:t>
            </w:r>
          </w:p>
        </w:tc>
        <w:tc>
          <w:tcPr>
            <w:tcBorders/>
          </w:tcPr>
          <w:p>
            <w:pPr>
              <w:spacing w:lineRule="exact"/>
            </w:pPr>
            <w:r>
              <w:rPr>
                <w:b/>
              </w:rPr>
              <w:t xml:space="preserve">Paytm</w:t>
            </w:r>
          </w:p>
          <w:p>
            <w:pPr>
              <w:spacing w:lineRule="exact"/>
            </w:pPr>
            <w:r>
              <w:rPr/>
              <w:t xml:space="preserve">kk</w:t>
            </w:r>
          </w:p>
          <w:p>
            <w:pPr>
              <w:spacing w:lineRule="exact"/>
            </w:pPr>
            <w:r>
              <w:rPr/>
              <w:t xml:space="preserve">ll</w:t>
            </w:r>
          </w:p>
          <w:p>
            <w:pPr>
              <w:spacing w:lineRule="exact"/>
            </w:pPr>
            <w:r>
              <w:rPr/>
              <w:t xml:space="preserve">ll, ll, ll</w:t>
            </w:r>
          </w:p>
          <w:p>
            <w:pPr>
              <w:spacing w:lineRule="exact"/>
            </w:pPr>
            <w:r>
              <w:rPr>
                <w:b/>
              </w:rPr>
              <w:t xml:space="preserve">United States</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t xml:space="preserve">WHEREAS, Assignor is owner of the following trademarks(the “Marks”) registered with the United States Patent and Trademark Office (“USPTO”) with details</w:t>
      </w:r>
      <w:r>
        <w:rPr/>
        <w:br w:type="textWrapping"/>
      </w:r>
      <w:r>
        <w:rPr/>
        <w:t xml:space="preserve">as follows:</w:t>
      </w:r>
    </w:p>
    <w:p>
      <w:pPr>
        <w:spacing w:lineRule="exact"/>
      </w:pPr>
    </w:p>
    <w:tbl>
      <w:tblPr>
        <w:tblBorders>
          <w:top w:val="single" w:sz="2" w:space="0" w:color="000000"/>
          <w:bottom w:val="single" w:sz="2" w:space="0" w:color="000000"/>
          <w:left w:val="single" w:sz="2" w:space="0" w:color="000000"/>
          <w:right w:val="single" w:sz="2" w:space="0" w:color="000000"/>
        </w:tblBorders>
        <w:tblCellSpacing w:w="0" w:type="dxa"/>
        <w:tblW w:type="dxa" w:w="9440"/>
        <w:tblCellMar>
          <w:top w:type="dxa" w:w="80"/>
          <w:bottom w:type="dxa" w:w="80"/>
          <w:left w:type="dxa" w:w="160"/>
          <w:right w:type="dxa" w:w="160"/>
        </w:tblCellMar>
        <w:jc w:val="center"/>
      </w:tblP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 or Reg, No.</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Mark</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Additional information</w:t>
            </w:r>
          </w:p>
        </w:tc>
      </w:t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Serial:323423</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Google</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Filed: March 16, 2021</w:t>
            </w:r>
          </w:p>
        </w:tc>
      </w:t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Serial:12345</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Facebook</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Filed: March 8, 2021</w:t>
            </w:r>
          </w:p>
        </w:tc>
      </w:tr>
    </w:tbl>
    <w:p>
      <w:pPr>
        <w:spacing w:lineRule="exact"/>
      </w:pPr>
      <w:r>
        <w:rPr/>
      </w:r>
    </w:p>
    <w:p>
      <w:pPr>
        <w:spacing w:lineRule="exact"/>
      </w:pPr>
      <w:r>
        <w:rPr/>
        <w:t xml:space="preserve">WHEREAS, Assignee would like to acquire the rights, title and/or interest in and to said Marks</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Marks that has been or may be granted in the territory of the United States, together with the goodwill of the business symbolized by the Marks. This Assignment includes any goodwill of any business relating to products or services on which the Marks has been used and for which it is registered. The Assignment also includes any foreign tradeMarks applications and registrations, and all royalties, income, or other such fees (which may include damages or fees for infringement) due or payable to Assignor related to the Marks. Under the terms of this Agreement, Assignee is specifically authorized to bring any actions for infringement of the Marks, even if the infringement started or took place before the effective date of this Assignment. Assignor agrees to completely cease use of the Marks or any trade name or brand name that is confusingly similar to the Marks, and Assignor agrees not to challenge Assignee’s right in the Marks going forward. Assignor agrees to cooperate with Assignee to the fullest extent possible in conveying the right, title and interest in and to the Marks, including, but not limited to, the prompt execution of all necessary documents, including oaths, declarations, specifications, and any other instruments required to effect the conveyance of the Marks,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Marksetable title to the Marks, that the Marks is in good standing, with all USPTO fees paid for its registration until the Effective Date, and there are no legal actions and circumstances known to the Assignor attacking the validity of the Marks.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Arizona</w:t>
      </w:r>
      <w:r>
        <w:rPr>
          <w:sz w:val="18"/>
        </w:rPr>
        <w:t xml:space="preserve">, and all parties agree that the exclusive legal venue for any disputes related to or stemming from this agreement are the courts in </w:t>
      </w:r>
      <w:r>
        <w:rPr>
          <w:sz w:val="18"/>
        </w:rPr>
        <w:t xml:space="preserve">Good County</w:t>
      </w:r>
      <w:r>
        <w:rPr>
          <w:sz w:val="18"/>
        </w:rPr>
        <w:t xml:space="preserve">.</w:t>
      </w:r>
    </w:p>
    <w:p>
      <w:pPr>
        <w:jc w:val="both"/>
        <w:spacing w:line="240" w:lineRule="exact"/>
      </w:pPr>
      <w:r>
        <w:rPr>
          <w:sz w:val="24"/>
        </w:rPr>
        <w:t xml:space="preserve">Signed on this 13th Day of March 2021</w:t>
      </w:r>
    </w:p>
    <w:tbl>
      <w:tblPr>
        <w:tblBorders>
          <w:top w:val="single" w:sz="none" w:space="0" w:color="000000"/>
          <w:bottom w:val="single" w:sz="none" w:space="0" w:color="000000"/>
          <w:left w:val="single" w:sz="none" w:space="0" w:color="000000"/>
          <w:right w:val="single" w:sz="none" w:space="0" w:color="000000"/>
        </w:tblBorders>
        <w:tblCellSpacing w:w="0" w:type="dxa"/>
        <w:tblW w:type="dxa" w:w="9440"/>
        <w:tblCellMar>
          <w:top w:type="dxa" w:w="80"/>
          <w:bottom w:type="dxa" w:w="80"/>
          <w:left w:type="dxa" w:w="160"/>
          <w:right w:type="dxa" w:w="160"/>
        </w:tblCellMar>
        <w:jc w:val="center"/>
      </w:tblPr>
      <w:tr>
        <w:trPr>
          <w:cantSplit/>
        </w:trPr>
        <w:tc>
          <w:tcPr>
            <w:tcBorders/>
          </w:tcPr>
          <w:p>
            <w:pPr>
              <w:jc w:val="both"/>
              <w:spacing w:line="240" w:lineRule="exact"/>
            </w:pPr>
            <w:r>
              <w:rPr>
                <w:sz w:val="24"/>
              </w:rPr>
              <w:t xml:space="preserve">For the Assignor</w:t>
            </w:r>
          </w:p>
          <w:p>
            <w:pPr>
              <w:spacing w:lineRule="exact"/>
            </w:pPr>
            <w:r>
              <w:rPr/>
              <w:br w:type="textWrapping"/>
            </w:r>
          </w:p>
          <w:p>
            <w:pPr>
              <w:spacing w:lineRule="exact"/>
            </w:pPr>
            <w:r>
              <w:rPr/>
              <w:br w:type="textWrapping"/>
            </w:r>
          </w:p>
          <w:p>
            <w:pPr>
              <w:jc w:val="both"/>
              <w:spacing w:line="240" w:lineRule="exact"/>
            </w:pPr>
            <w:r>
              <w:rPr>
                <w:shd w:val="clear" w:fill="ffffff"/>
                <w:sz w:val="24"/>
              </w:rPr>
              <w:t xml:space="preserve">Aakash</w:t>
            </w:r>
            <w:r>
              <w:rPr>
                <w:shd w:val="clear" w:fill="ffffff"/>
                <w:sz w:val="24"/>
              </w:rPr>
              <w:br w:type="textWrapping"/>
            </w:r>
            <w:r>
              <w:rPr>
                <w:shd w:val="clear" w:fill="ffffff"/>
                <w:sz w:val="24"/>
              </w:rPr>
              <w:t xml:space="preserve">Dev</w:t>
            </w:r>
          </w:p>
        </w:tc>
        <w:tc>
          <w:tcPr>
            <w:tcBorders/>
          </w:tcPr>
          <w:p>
            <w:pPr>
              <w:jc w:val="both"/>
              <w:spacing w:line="240" w:lineRule="exact"/>
            </w:pPr>
            <w:r>
              <w:rPr>
                <w:sz w:val="24"/>
              </w:rPr>
              <w:t xml:space="preserve">For the Assignee</w:t>
            </w:r>
          </w:p>
          <w:p>
            <w:pPr>
              <w:spacing w:lineRule="exact"/>
            </w:pPr>
            <w:r>
              <w:rPr/>
              <w:br w:type="textWrapping"/>
            </w:r>
          </w:p>
          <w:p>
            <w:pPr>
              <w:spacing w:lineRule="exact"/>
            </w:pPr>
            <w:r>
              <w:rPr/>
              <w:br w:type="textWrapping"/>
            </w:r>
          </w:p>
          <w:p>
            <w:pPr>
              <w:jc w:val="both"/>
              <w:spacing w:line="240" w:lineRule="exact"/>
            </w:pPr>
            <w:r>
              <w:rPr>
                <w:shd w:val="clear" w:fill="ffffff"/>
                <w:sz w:val="24"/>
              </w:rPr>
              <w:t xml:space="preserve">Rocky</w:t>
            </w:r>
            <w:r>
              <w:rPr>
                <w:shd w:val="clear" w:fill="ffffff"/>
                <w:sz w:val="24"/>
              </w:rPr>
              <w:br w:type="textWrapping"/>
            </w:r>
            <w:r>
              <w:rPr>
                <w:shd w:val="clear" w:fill="ffffff"/>
                <w:sz w:val="24"/>
              </w:rPr>
              <w:t xml:space="preserve">Bev</w:t>
            </w:r>
          </w:p>
        </w:tc>
      </w:tr>
    </w:tbl>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2021-03-13T14:40:15.142Z</dcterms:created>
  <dcterms:modified xsi:type="dcterms:W3CDTF">2021-03-13T14:40:15.142Z</dcterms:modified>
</cp:coreProperties>
</file>