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EAGL – Tecnologia aplicada à manutenção e engenharia</w:t>
      </w:r>
    </w:p>
    <w:p>
      <w:pPr>
        <w:pStyle w:val="Heading2"/>
      </w:pPr>
      <w:r>
        <w:t>1. Apresentação da Marca</w:t>
      </w:r>
    </w:p>
    <w:p>
      <w:r>
        <w:t>A EAGL é uma empresa de engenharia inteligente especializada em gestão de ativos e manutenção técnica.</w:t>
      </w:r>
    </w:p>
    <w:p>
      <w:r>
        <w:t>Atua em sistemas HVAC, prediais, industriais, hospitalares, elétricos e facilities, com foco em previsibilidade, eficiência e redução de custos operacionais.</w:t>
      </w:r>
    </w:p>
    <w:p>
      <w:r>
        <w:t>A empresa foi criada para representar uma nova forma de enxergar a manutenção: como inteligência e não apenas execução.</w:t>
      </w:r>
    </w:p>
    <w:p>
      <w:r>
        <w:t>Cada operação é orientada por dados, indicadores e análises que permitem antecipar falhas, prolongar a vida útil dos ativos e gerar resultados concretos em economia e desempenho.</w:t>
      </w:r>
    </w:p>
    <w:p>
      <w:r>
        <w:t>Missão: Aplicar tecnologia e inteligência à manutenção e gestão de ativos, gerando eficiência, economia e sustentabilidade.</w:t>
      </w:r>
    </w:p>
    <w:p>
      <w:r>
        <w:t>Visão: Ser referência nacional em engenharia inteligente e manutenção preditiva.</w:t>
      </w:r>
    </w:p>
    <w:p>
      <w:r>
        <w:t>Valores: Precisão técnica, transparência operacional, inovação contínua, eficiência como cultura e sustentabilidade como propósito.</w:t>
      </w:r>
    </w:p>
    <w:p>
      <w:r>
        <w:t>Tagline: Tecnologia aplicada à manutenção e engenharia.</w:t>
      </w:r>
    </w:p>
    <w:p>
      <w:pPr>
        <w:pStyle w:val="Heading2"/>
      </w:pPr>
      <w:r>
        <w:t>2. O Nome EAGL</w:t>
      </w:r>
    </w:p>
    <w:p>
      <w:r>
        <w:t>O nome EAGL é derivado da palavra inglesa Eagle, que significa águia. A forma reduzida transmite modernidade, clareza e objetividade, valores que refletem o modo de atuação da empresa.</w:t>
      </w:r>
    </w:p>
    <w:p>
      <w:r>
        <w:t>Cada letra representa um pilar da operação: E de Engenharia, A de Aplicada, G de Gestão e L de Liderança.</w:t>
      </w:r>
    </w:p>
    <w:p>
      <w:r>
        <w:t>EAGL simboliza a união entre engenharia, gestão e inteligência aplicada à manutenção.</w:t>
      </w:r>
    </w:p>
    <w:p>
      <w:pPr>
        <w:pStyle w:val="Heading2"/>
      </w:pPr>
      <w:r>
        <w:t>3. O Símbolo</w:t>
      </w:r>
    </w:p>
    <w:p>
      <w:r>
        <w:t>O símbolo da EAGL é uma águia geométrica, desenhada com linhas precisas e proporções equilibradas.</w:t>
      </w:r>
    </w:p>
    <w:p>
      <w:r>
        <w:t>Ela representa a capacidade de observar o todo, antecipar riscos e agir com precisão.</w:t>
      </w:r>
    </w:p>
    <w:p>
      <w:r>
        <w:t>A escolha da águia reflete o propósito da marca: enxergar antes, decidir com clareza e executar com eficiência.</w:t>
      </w:r>
    </w:p>
    <w:p>
      <w:r>
        <w:t>A estrutura geométrica reforça a natureza técnica e racional da engenharia moderna.</w:t>
      </w:r>
    </w:p>
    <w:p>
      <w:pPr>
        <w:pStyle w:val="Heading2"/>
      </w:pPr>
      <w:r>
        <w:t>4. Paleta de Cores</w:t>
      </w:r>
    </w:p>
    <w:p>
      <w:r>
        <w:t>A identidade visual foi construída sobre o contraste entre o azul ciano e o preto absoluto, transmitindo tecnologia, solidez e energia.</w:t>
      </w:r>
    </w:p>
    <w:p>
      <w:r>
        <w:t>Azul EAGL: #00CFFF (0, 207, 255) – cor principal usada no logotipo e elementos de destaque.</w:t>
      </w:r>
    </w:p>
    <w:p>
      <w:r>
        <w:t>Preto Absoluto: #000000 (0, 0, 0) – fundo predominante em materiais digitais e físicos.</w:t>
      </w:r>
    </w:p>
    <w:p>
      <w:r>
        <w:t>Branco Puro: #FFFFFF (255, 255, 255) – versões negativas e fundos de contraste.</w:t>
      </w:r>
    </w:p>
    <w:p>
      <w:r>
        <w:t>Cinza Titânio: #2E2E2E (46, 46, 46) – fundos neutros, relatórios e aplicações corporativas.</w:t>
      </w:r>
    </w:p>
    <w:p>
      <w:pPr>
        <w:pStyle w:val="Heading2"/>
      </w:pPr>
      <w:r>
        <w:t>5. Tipografia Institucional</w:t>
      </w:r>
    </w:p>
    <w:p>
      <w:r>
        <w:t>Tipografia primária: Orbitron Bold. Usada no logotipo e títulos. Representa precisão, tecnologia e modernidade.</w:t>
      </w:r>
    </w:p>
    <w:p>
      <w:r>
        <w:t>Tipografia secundária: Montserrat Regular / SemiBold. Utilizada em comunicações, relatórios e apresentações. Garante legibilidade e consistência visual.</w:t>
      </w:r>
    </w:p>
    <w:p>
      <w:pPr>
        <w:pStyle w:val="Heading2"/>
      </w:pPr>
      <w:r>
        <w:t>6. Versões do Logotipo</w:t>
      </w:r>
    </w:p>
    <w:p>
      <w:r>
        <w:t>Principal: Azul EAGL sobre fundo preto.</w:t>
      </w:r>
    </w:p>
    <w:p>
      <w:r>
        <w:t>Negativa: Azul EAGL sobre fundo branco.</w:t>
      </w:r>
    </w:p>
    <w:p>
      <w:r>
        <w:t>Monocromática: Versão branca para aplicações técnicas, uniformes e gravações.</w:t>
      </w:r>
    </w:p>
    <w:p>
      <w:r>
        <w:t>A proporção e as cores não devem ser alteradas. Efeitos, contornos ou gradientes não são permitidos.</w:t>
      </w:r>
    </w:p>
    <w:p>
      <w:pPr>
        <w:pStyle w:val="Heading2"/>
      </w:pPr>
      <w:r>
        <w:t>7. Margens e Tamanhos</w:t>
      </w:r>
    </w:p>
    <w:p>
      <w:r>
        <w:t>A área mínima de respiro deve ser igual à altura da letra E do logotipo. Nenhum outro elemento pode ser inserido dentro dessa área.</w:t>
      </w:r>
    </w:p>
    <w:p>
      <w:r>
        <w:t>Tamanho mínimo recomendado: Impressão 25 mm de largura, Digital 120 px de largura, Ícones e aplicativos uso exclusivo do símbolo da águia.</w:t>
      </w:r>
    </w:p>
    <w:p>
      <w:pPr>
        <w:pStyle w:val="Heading2"/>
      </w:pPr>
      <w:r>
        <w:t>8. Aplicações Institucionais</w:t>
      </w:r>
    </w:p>
    <w:p>
      <w:r>
        <w:t>Uniformes: camisetas e jaquetas pretas com o logotipo azul no peito esquerdo, símbolo da águia nas costas.</w:t>
      </w:r>
    </w:p>
    <w:p>
      <w:r>
        <w:t>Veículos: fundo preto fosco com o logotipo azul nas laterais e símbolo reduzido na traseira.</w:t>
      </w:r>
    </w:p>
    <w:p>
      <w:r>
        <w:t>Assinatura de e-mail: Nome Sobrenome | Cargo | EAGL Engenharia Inteligente | Tecnologia aplicada à manutenção e engenharia | www.eagl.com.br</w:t>
      </w:r>
    </w:p>
    <w:p>
      <w:r>
        <w:t>Documentos e relatórios: cabeçalho preto com logotipo azul, margens amplas e tipografia Montserrat.</w:t>
      </w:r>
    </w:p>
    <w:p>
      <w:pPr>
        <w:pStyle w:val="Heading2"/>
      </w:pPr>
      <w:r>
        <w:t>9. Estrutura de Negócio</w:t>
      </w:r>
    </w:p>
    <w:p>
      <w:r>
        <w:t>A EAGL atua em duas frentes que se complementam.</w:t>
      </w:r>
    </w:p>
    <w:p>
      <w:r>
        <w:t>Engenharia e Serviços: manutenção, auditorias e consultorias técnicas em sistemas HVAC, instalações prediais, processos industriais, ambientes hospitalares, sistemas elétricos e operações de facilities.</w:t>
      </w:r>
    </w:p>
    <w:p>
      <w:r>
        <w:t>Tecnologia e Software: soluções digitais para gestão de manutenção, automação de indicadores e análises preditivas.</w:t>
      </w:r>
    </w:p>
    <w:p>
      <w:r>
        <w:t>Essa estrutura cria um ciclo de melhoria contínua. A engenharia gera dados e a tecnologia devolve inteligência, que aprimora cada nova decisão.</w:t>
      </w:r>
    </w:p>
    <w:p>
      <w:pPr>
        <w:pStyle w:val="Heading2"/>
      </w:pPr>
      <w:r>
        <w:t>10. Tom de Comunicação</w:t>
      </w:r>
    </w:p>
    <w:p>
      <w:r>
        <w:t>A comunicação da EAGL é direta, técnica e transparente. A linguagem reflete confiança e domínio do assunto, sem exageros ou jargões desnecessários.</w:t>
      </w:r>
    </w:p>
    <w:p>
      <w:r>
        <w:t>Personalidade: precisa, analítica, moderna e confiável.</w:t>
      </w:r>
    </w:p>
    <w:p>
      <w:r>
        <w:t>Público: gestores de manutenção, engenheiros, síndicos corporativos, investidores e empresas que valorizam eficiência operacional.</w:t>
      </w:r>
    </w:p>
    <w:p>
      <w:r>
        <w:t>Mensagem central: manutenção inteligente guiada por dados e tecnologia.</w:t>
      </w:r>
    </w:p>
    <w:p>
      <w:pPr>
        <w:pStyle w:val="Heading2"/>
      </w:pPr>
      <w:r>
        <w:t>11. Essência da Marca</w:t>
      </w:r>
    </w:p>
    <w:p>
      <w:r>
        <w:t>A EAGL existe para antecipar falhas, reduzir custos e maximizar a vida útil de sistemas e equipamentos.</w:t>
      </w:r>
    </w:p>
    <w:p>
      <w:r>
        <w:t>É a engenharia que atua antes da quebra, que coleta, analisa e age com base em dados.</w:t>
      </w:r>
    </w:p>
    <w:p>
      <w:r>
        <w:t>A marca reflete o compromisso com a previsibilidade, a eficiência e a sustentabilidade técnica.</w:t>
      </w:r>
    </w:p>
    <w:p>
      <w:r>
        <w:t>EAGL. Tecnologia aplicada à manutenção e engenharia.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