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ERP1.0</w:t>
      </w:r>
      <w:r>
        <w:rPr>
          <w:rFonts w:hint="eastAsia" w:ascii="黑体" w:hAnsi="黑体" w:eastAsia="黑体" w:cs="黑体"/>
          <w:lang w:eastAsia="zh-CN"/>
        </w:rPr>
        <w:t>前端和后台</w:t>
      </w:r>
      <w:r>
        <w:rPr>
          <w:rFonts w:hint="eastAsia" w:ascii="黑体" w:hAnsi="黑体" w:eastAsia="黑体" w:cs="黑体"/>
        </w:rPr>
        <w:t>通信自定义协议说明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0" w:name="OLE_LINK9"/>
      <w:r>
        <w:rPr>
          <w:rFonts w:hint="eastAsia" w:ascii="黑体" w:hAnsi="黑体" w:eastAsia="黑体" w:cs="黑体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bookmarkStart w:id="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Status:0 待审核，1 已审核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6"/>
    <w:p>
      <w:pPr>
        <w:pStyle w:val="4"/>
        <w:rPr>
          <w:rFonts w:hint="eastAsia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2.4.2审核操作</w:t>
      </w:r>
    </w:p>
    <w:bookmarkEnd w:id="9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11" w:name="OLE_LINK6"/>
      <w:r>
        <w:rPr>
          <w:rFonts w:hint="default"/>
          <w:lang w:val="en-US" w:eastAsia="zh-CN"/>
        </w:rPr>
        <w:t>material</w:t>
      </w:r>
      <w:bookmarkEnd w:id="11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2" w:name="OLE_LINK14"/>
      <w:bookmarkStart w:id="13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2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4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5" w:name="OLE_LINK13"/>
      <w:r>
        <w:rPr>
          <w:rFonts w:hint="eastAsia"/>
          <w:lang w:val="en-US" w:eastAsia="zh-CN"/>
        </w:rPr>
        <w:t>3.2.1获取物料列表</w:t>
      </w:r>
    </w:p>
    <w:bookmarkEnd w:id="15"/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17" w:name="OLE_LINK24"/>
      <w:r>
        <w:rPr>
          <w:rFonts w:hint="eastAsia"/>
          <w:lang w:val="en-US" w:eastAsia="zh-CN"/>
        </w:rPr>
        <w:t>"limit":"10","start":"0","page":"1",</w:t>
      </w:r>
      <w:bookmarkEnd w:id="17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8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8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4"/>
        <w:rPr>
          <w:rFonts w:hint="eastAsia"/>
          <w:lang w:val="en-US" w:eastAsia="zh-CN"/>
        </w:rPr>
      </w:pPr>
      <w:bookmarkStart w:id="19" w:name="OLE_LINK18"/>
      <w:bookmarkStart w:id="20" w:name="OLE_LINK25"/>
      <w:r>
        <w:rPr>
          <w:rFonts w:hint="eastAsia"/>
          <w:lang w:val="en-US" w:eastAsia="zh-CN"/>
        </w:rPr>
        <w:t>4.1.1获取领料申请列表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1" w:name="OLE_LINK19"/>
      <w:r>
        <w:rPr>
          <w:rFonts w:hint="eastAsia"/>
          <w:lang w:val="en-US" w:eastAsia="zh-CN"/>
        </w:rPr>
        <w:t>material</w:t>
      </w:r>
      <w:bookmarkEnd w:id="21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22" w:name="OLE_LINK21"/>
      <w:r>
        <w:rPr>
          <w:rFonts w:hint="eastAsia"/>
          <w:lang w:val="en-US" w:eastAsia="zh-CN"/>
        </w:rPr>
        <w:t>4.1.2查看订单物料信息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4.1.4加载采购申请数据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4.1.5生成领料申请单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23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23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4.1.6用户获取库存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2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4.2退料申请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4.2.1获取退料申请列表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24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24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5" w:name="OLE_LINK27"/>
      <w:r>
        <w:rPr>
          <w:rFonts w:hint="eastAsia"/>
          <w:lang w:val="en-US" w:eastAsia="zh-CN"/>
        </w:rPr>
        <w:t>material_return_id</w:t>
      </w:r>
      <w:bookmarkEnd w:id="2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26" w:name="OLE_LINK28"/>
      <w:r>
        <w:rPr>
          <w:rFonts w:hint="eastAsia"/>
          <w:lang w:val="en-US" w:eastAsia="zh-CN"/>
        </w:rPr>
        <w:t>material_return_id</w:t>
      </w:r>
      <w:bookmarkEnd w:id="26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4.2.4加载已领料申请数据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4.1.5生成退料申请单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  <w:bookmarkStart w:id="28" w:name="_GoBack"/>
      <w:bookmarkEnd w:id="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4.3信息维护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4.3.2修改联系电话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27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27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7126F1"/>
    <w:rsid w:val="3C8F14D5"/>
    <w:rsid w:val="3D2A1CBD"/>
    <w:rsid w:val="3D3342C0"/>
    <w:rsid w:val="3D507E13"/>
    <w:rsid w:val="3D7879C2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693BA5"/>
    <w:rsid w:val="6DAD18E2"/>
    <w:rsid w:val="6DF02E80"/>
    <w:rsid w:val="6E0405A4"/>
    <w:rsid w:val="6E64546D"/>
    <w:rsid w:val="6E9418EE"/>
    <w:rsid w:val="6E9450BD"/>
    <w:rsid w:val="6EAF56BA"/>
    <w:rsid w:val="6EFD0E53"/>
    <w:rsid w:val="6F231F38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6A2E0C"/>
    <w:rsid w:val="7B8E60B8"/>
    <w:rsid w:val="7BF200F8"/>
    <w:rsid w:val="7BFA09DE"/>
    <w:rsid w:val="7C22271E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2017-09-27T02:36:23Z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