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4389C"/>
          <w:sz w:val="44"/>
        </w:rPr>
        <w:t>GUÍA TÉCNICA Y CONCEPTUAL</w:t>
      </w:r>
    </w:p>
    <w:p>
      <w:pPr>
        <w:spacing w:after="240"/>
      </w:pPr>
      <w:r>
        <w:rPr>
          <w:rFonts w:ascii="Arial" w:hAnsi="Arial"/>
          <w:b/>
          <w:color w:val="0277BD"/>
          <w:sz w:val="28"/>
        </w:rPr>
        <w:t>Gestión de Usuarios en Flutter y Flujo de Registro a Supabase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Archivo de Análisis: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lib/features/security/presentation/paginas/gestion_usuarios_page.dart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Sistema: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Banco de Iniciativa de Proyectos (BIP-SNIPH)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Capas Cubiertas: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UI Flutter, State Management, Future/Async, Supabase Auth, PostgreSQL Trigger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Fecha: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Septiembre 2026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24389C"/>
          <w:sz w:val="32"/>
        </w:rPr>
        <w:t>1. Fundamentos Conceptuales de Dart y Flutter</w:t>
      </w:r>
    </w:p>
    <w:p>
      <w:pPr>
        <w:pStyle w:val="Heading2"/>
      </w:pPr>
      <w:r>
        <w:rPr>
          <w:rFonts w:ascii="Arial" w:hAnsi="Arial"/>
          <w:color w:val="0277BD"/>
          <w:sz w:val="24"/>
        </w:rPr>
        <w:t>1.1. List&lt;Map&lt;String, dynamic&gt;&gt; (Colección Dinámica)</w:t>
      </w:r>
    </w:p>
    <w:p>
      <w:pPr>
        <w:spacing w:after="120" w:line="276" w:lineRule="auto"/>
      </w:pPr>
      <w:r>
        <w:rPr>
          <w:rFonts w:ascii="Arial" w:hAnsi="Arial"/>
          <w:sz w:val="20"/>
        </w:rPr>
        <w:t>Representa una lista ordenada de registros relacionales traídos desde Supabase.</w:t>
        <w:br/>
        <w:t>• Map&lt;String, dynamic&gt;: Estructura clave-valor idéntica a un objeto JSON. La clave (String) es el nombre de la columna (ej. 'nombres', 'cargo', 'identidad'). El valor (dynamic) puede ser cualquier tipo en tiempo de ejecución (String, int, bool o un mapa relacional anidado como instituciones).</w:t>
        <w:br/>
        <w:t>• List&lt;Map&lt;String, dynamic&gt;&gt; _usuarios: Almacena en memoria la lista completa de colaboradores con su institución y roles.</w:t>
      </w:r>
    </w:p>
    <w:p>
      <w:pPr>
        <w:pStyle w:val="Heading2"/>
      </w:pPr>
      <w:r>
        <w:rPr>
          <w:rFonts w:ascii="Arial" w:hAnsi="Arial"/>
          <w:color w:val="0277BD"/>
          <w:sz w:val="24"/>
        </w:rPr>
        <w:t>1.2. Future&lt;void&gt;, async y await (Asincronía en Dart)</w:t>
      </w:r>
    </w:p>
    <w:p>
      <w:pPr>
        <w:spacing w:after="120" w:line="276" w:lineRule="auto"/>
      </w:pPr>
      <w:r>
        <w:rPr>
          <w:rFonts w:ascii="Arial" w:hAnsi="Arial"/>
          <w:sz w:val="20"/>
        </w:rPr>
        <w:t>Flutter ejecuta el código sobre un único hilo principal (Event Loop). Las llamadas a internet o bases de datos no pueden ser síncronas porque congelarían la pantalla.</w:t>
        <w:br/>
        <w:t>• Future&lt;void&gt;: Representa una promesa asíncrona que al resolverse no devuelve datos, sino que notifica que la operación finalizó con éxito o arrojó un error.</w:t>
        <w:br/>
        <w:t>• async: Marca un método para permitir la ejecución de operaciones asíncronas no bloqueantes.</w:t>
        <w:br/>
        <w:t>• await: Pausa temporalmente el avance del método hasta recibir respuesta de Supabase, permitiendo que la interfaz siga respondiendo con fluidez a toques y animaciones.</w:t>
      </w:r>
    </w:p>
    <w:p>
      <w:pPr>
        <w:pStyle w:val="Heading2"/>
      </w:pPr>
      <w:r>
        <w:rPr>
          <w:rFonts w:ascii="Arial" w:hAnsi="Arial"/>
          <w:color w:val="0277BD"/>
          <w:sz w:val="24"/>
        </w:rPr>
        <w:t>1.3. setState(() { ... }) (Mecanismo Reactivo)</w:t>
      </w:r>
    </w:p>
    <w:p>
      <w:pPr>
        <w:spacing w:after="120" w:line="276" w:lineRule="auto"/>
      </w:pPr>
      <w:r>
        <w:rPr>
          <w:rFonts w:ascii="Arial" w:hAnsi="Arial"/>
          <w:sz w:val="20"/>
        </w:rPr>
        <w:t>En Flutter, cambiar el valor de una variable en memoria no redibuja la pantalla por defecto.</w:t>
        <w:br/>
        <w:t>Al envolver el cambio dentro de setState(), se notifica al motor gráfico que el estado interno ha mutado, forzando la re-ejecución del método build() para sustituir el indicador de carga (CircularProgressIndicator) por los datos actualizados.</w:t>
      </w:r>
    </w:p>
    <w:p>
      <w:pPr>
        <w:pStyle w:val="Heading2"/>
      </w:pPr>
      <w:r>
        <w:rPr>
          <w:rFonts w:ascii="Arial" w:hAnsi="Arial"/>
          <w:color w:val="0277BD"/>
          <w:sz w:val="24"/>
        </w:rPr>
        <w:t>1.4. Ciclo de Vida: initState() y dispose()</w:t>
      </w:r>
    </w:p>
    <w:p>
      <w:pPr>
        <w:spacing w:after="120" w:line="276" w:lineRule="auto"/>
      </w:pPr>
      <w:r>
        <w:rPr>
          <w:rFonts w:ascii="Arial" w:hAnsi="Arial"/>
          <w:sz w:val="20"/>
        </w:rPr>
        <w:t>• initState(): Método que se ejecuta una sola vez al nacer el widget. Se utiliza aquí para disparar _cargarDatos() de inmediato.</w:t>
        <w:br/>
        <w:t>• dispose(): Método que se ejecuta al destruir el widget. Se usa para liberar memoria de controladores de texto como _searchCtrl.dispose(), previniendo fugas de memoria.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4389C"/>
          <w:sz w:val="32"/>
        </w:rPr>
        <w:t>2. Arquitectura de Clases en gestion_usuarios_page.dart</w:t>
      </w:r>
    </w:p>
    <w:p>
      <w:pPr>
        <w:spacing w:after="160"/>
      </w:pPr>
      <w:r>
        <w:rPr>
          <w:rFonts w:ascii="Arial" w:hAnsi="Arial"/>
          <w:sz w:val="21"/>
        </w:rPr>
        <w:t>La página implementa el patrón StatefulWidget dividiendo el componente en una clase de configuración inmutable y una clase de estado mutable, complementada por un diálogo modal reactivo y la inyección de servicios.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33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ases_gestion_usu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555555"/>
          <w:sz w:val="18"/>
        </w:rPr>
        <w:t>Figura 1: Estructura de Clases, Estado Local y Capa de Servicios en gestion_usuarios_page.dart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Clase Declarada</w:t>
            </w:r>
          </w:p>
        </w:tc>
        <w:tc>
          <w:tcPr>
            <w:tcW w:type="dxa" w:w="2592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Naturaleza / Rol</w:t>
            </w:r>
          </w:p>
        </w:tc>
        <w:tc>
          <w:tcPr>
            <w:tcW w:type="dxa" w:w="3600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 en el Sistema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GestionUsuariosPage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StatefulWidget (Inmutable)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Contenedor público visible. Recibe flags de integración (isEmbedded) y crea el estado.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_GestionUsuariosPageState</w:t>
            </w:r>
          </w:p>
        </w:tc>
        <w:tc>
          <w:tcPr>
            <w:tcW w:type="dxa" w:w="2592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State&lt;GestionUsuariosPage&gt; (Mutable)</w:t>
            </w:r>
          </w:p>
        </w:tc>
        <w:tc>
          <w:tcPr>
            <w:tcW w:type="dxa" w:w="3600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Gestiona el ciclo de vida, llamadas a UsuarioService y RolService, variables _usuarios y _cargando, y renderizado con build().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_BuscarInstitucionDialog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StatefulWidget (Modal Reactivo)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Cuadro de diálogo con buscador interactivo por nombre y código que retorna el UUID institucional al formulario.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24389C"/>
          <w:sz w:val="32"/>
        </w:rPr>
        <w:t>3. Flujo Paso a Paso: De Flutter a Supabase</w:t>
      </w:r>
    </w:p>
    <w:p>
      <w:pPr>
        <w:spacing w:after="160"/>
      </w:pPr>
      <w:r>
        <w:rPr>
          <w:rFonts w:ascii="Arial" w:hAnsi="Arial"/>
          <w:sz w:val="21"/>
        </w:rPr>
        <w:t>A continuación se describe la trayectoria funcional completa desde que el administrador inicia el registro hasta que la base de datos de Supabase garantiza la persistencia atómica mediante triggers transaccionales.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lujo_8_pa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555555"/>
          <w:sz w:val="18"/>
        </w:rPr>
        <w:t>Figura 2: Diagrama de 8 Pasos - Trayectoria Completa de Creación y Persistencia en Supabase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1: Validación de Permisos en UI (Líneas 240-246): </w:t>
      </w:r>
      <w:r>
        <w:rPr>
          <w:rFonts w:ascii="Arial" w:hAnsi="Arial"/>
          <w:sz w:val="20"/>
        </w:rPr>
        <w:t>El método build() consulta ServicioPermisos().tiene('seguridad.usuarios.consultar'). Si el usuario logueado carece de este privilegio, se bloquea el acceso mediante AccesoDenegadoWidget.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2: Carga Inicial de Datos (Líneas 36-50): </w:t>
      </w:r>
      <w:r>
        <w:rPr>
          <w:rFonts w:ascii="Arial" w:hAnsi="Arial"/>
          <w:sz w:val="20"/>
        </w:rPr>
        <w:t>initState() ejecuta _cargarDatos() de forma asíncrona (Future&lt;void&gt;). Consulta obtenerUsuariosConRoles() y obtenerRoles(), actualizando _usuarios y _rolesDisponibles con setState().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3: Apertura del Modal de Registro (Líneas 120-192): </w:t>
      </w:r>
      <w:r>
        <w:rPr>
          <w:rFonts w:ascii="Arial" w:hAnsi="Arial"/>
          <w:sz w:val="20"/>
        </w:rPr>
        <w:t>_abrirModalCrearUsuario() precarga las instituciones activas y prepara los 7 controladores TextEditingController (email, contraseña, nombres, apellidos, identidad, celular, cargo).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4: Búsqueda y Selección Institucional (Líneas 148-176): </w:t>
      </w:r>
      <w:r>
        <w:rPr>
          <w:rFonts w:ascii="Arial" w:hAnsi="Arial"/>
          <w:sz w:val="20"/>
        </w:rPr>
        <w:t>_BuscarInstitucionDialog permite filtrar interactivamente por nombre o código numérico, retornando el UUID de la institución seleccionada al formulario.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5: Validación y Envío al Servicio (Líneas 200-222): </w:t>
      </w:r>
      <w:r>
        <w:rPr>
          <w:rFonts w:ascii="Arial" w:hAnsi="Arial"/>
          <w:sz w:val="20"/>
        </w:rPr>
        <w:t>El botón 'Registrar' valida que los campos requeridos no estén vacíos, cierra el diálogo con Navigator.pop(context) y despacha la petición a _usuarioService.registrarUsuario().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6: Invocación de Supabase Auth (usuario_service.dart: L67): </w:t>
      </w:r>
      <w:r>
        <w:rPr>
          <w:rFonts w:ascii="Arial" w:hAnsi="Arial"/>
          <w:sz w:val="20"/>
        </w:rPr>
        <w:t>_supabase.auth.signUp(email: email, password: password, data: {...}). Las credenciales crean la cuenta criptográfica en auth.users y el diccionario data se almacena en raw_user_meta_data.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7: Ejecución Automática de Trigger en PostgreSQL: </w:t>
      </w:r>
      <w:r>
        <w:rPr>
          <w:rFonts w:ascii="Arial" w:hAnsi="Arial"/>
          <w:sz w:val="20"/>
        </w:rPr>
        <w:t>El trigger transaccional disparador_nuevo_usuario se dispara en AFTER INSERT ON auth.users e invoca crear_perfil_nuevo_usuario(), creando el registro en public.perfiles con estado='ACTIVO'.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 xml:space="preserve">Paso 8: Notificación y Recarga en Flutter (Líneas 217-218): </w:t>
      </w:r>
      <w:r>
        <w:rPr>
          <w:rFonts w:ascii="Arial" w:hAnsi="Arial"/>
          <w:sz w:val="20"/>
        </w:rPr>
        <w:t>Al resolver el Future exitosamente, se muestra un SnackBar verde y se vuelve a invocar _cargarDatos(), mostrando inmediatamente al nuevo colaborador listo para asignación de roles.</w:t>
      </w:r>
    </w:p>
    <w:p>
      <w:pPr>
        <w:spacing w:after="200"/>
      </w:pPr>
    </w:p>
    <w:p>
      <w:pPr>
        <w:pStyle w:val="Heading2"/>
      </w:pPr>
      <w:r>
        <w:rPr>
          <w:rFonts w:ascii="Arial" w:hAnsi="Arial"/>
          <w:color w:val="0277BD"/>
          <w:sz w:val="26"/>
        </w:rPr>
        <w:t>3.1. Código Clave de Inserción y Trigger Transaccional</w:t>
      </w:r>
    </w:p>
    <w:p>
      <w:pPr>
        <w:spacing w:before="80" w:after="160"/>
        <w:ind w:left="288"/>
      </w:pPr>
      <w:r>
        <w:rPr>
          <w:rFonts w:ascii="Courier New" w:hAnsi="Courier New"/>
          <w:color w:val="2E3440"/>
          <w:sz w:val="17"/>
        </w:rPr>
        <w:t>// Invocación en Dart (UsuarioService.registrarUsuario)</w:t>
        <w:br/>
        <w:t>await _supabase.auth.signUp(</w:t>
        <w:br/>
        <w:t xml:space="preserve">  email: email,</w:t>
        <w:br/>
        <w:t xml:space="preserve">  password: password,</w:t>
        <w:br/>
        <w:t xml:space="preserve">  data: {</w:t>
        <w:br/>
        <w:t xml:space="preserve">    'institucion_id': institucionId,</w:t>
        <w:br/>
        <w:t xml:space="preserve">    'nombres': nombres,</w:t>
        <w:br/>
        <w:t xml:space="preserve">    'apellidos': apellidos,</w:t>
        <w:br/>
        <w:t xml:space="preserve">    'identidad': identidad,</w:t>
        <w:br/>
        <w:t xml:space="preserve">    'celular': celular,</w:t>
        <w:br/>
        <w:t xml:space="preserve">    'cargo': cargo,</w:t>
        <w:br/>
        <w:t xml:space="preserve">  },</w:t>
        <w:br/>
        <w:t>);</w:t>
      </w:r>
    </w:p>
    <w:p>
      <w:pPr>
        <w:spacing w:before="80" w:after="240"/>
        <w:ind w:left="288"/>
      </w:pPr>
      <w:r>
        <w:rPr>
          <w:rFonts w:ascii="Courier New" w:hAnsi="Courier New"/>
          <w:color w:val="2E3440"/>
          <w:sz w:val="16"/>
        </w:rPr>
        <w:t>-- Trigger Transaccional en Supabase (PL/pgSQL)</w:t>
        <w:br/>
        <w:t>CREATE OR REPLACE FUNCTION public.crear_perfil_nuevo_usuario()</w:t>
        <w:br/>
        <w:t>RETURNS trigger LANGUAGE plpgsql SECURITY DEFINER SET search_path TO 'public'</w:t>
        <w:br/>
        <w:t>AS $function$</w:t>
        <w:br/>
        <w:t>BEGIN</w:t>
        <w:br/>
        <w:t xml:space="preserve">  INSERT INTO public.perfiles (</w:t>
        <w:br/>
        <w:t xml:space="preserve">    id, institucion_id, nombres, apellidos, identidad, celular, cargo, estado</w:t>
        <w:br/>
        <w:t xml:space="preserve">  ) VALUES (</w:t>
        <w:br/>
        <w:t xml:space="preserve">    new.id,</w:t>
        <w:br/>
        <w:t xml:space="preserve">    NULLIF(new.raw_user_meta_data -&gt;&gt; 'institucion_id', '')::uuid,</w:t>
        <w:br/>
        <w:t xml:space="preserve">    COALESCE(new.raw_user_meta_data -&gt;&gt; 'nombres', 'Sin Nombre'),</w:t>
        <w:br/>
        <w:t xml:space="preserve">    COALESCE(new.raw_user_meta_data -&gt;&gt; 'apellidos', 'Sin Apellido'),</w:t>
        <w:br/>
        <w:t xml:space="preserve">    COALESCE(new.raw_user_meta_data -&gt;&gt; 'identidad', '0000000000000'),</w:t>
        <w:br/>
        <w:t xml:space="preserve">    COALESCE(new.raw_user_meta_data -&gt;&gt; 'celular', '0000-0000'),</w:t>
        <w:br/>
        <w:t xml:space="preserve">    COALESCE(new.raw_user_meta_data -&gt;&gt; 'cargo', 'Sin Cargo'),</w:t>
        <w:br/>
        <w:t xml:space="preserve">    'ACTIVO'</w:t>
        <w:br/>
        <w:t xml:space="preserve">  );</w:t>
        <w:br/>
        <w:t xml:space="preserve">  RETURN new;</w:t>
        <w:br/>
        <w:t>END;</w:t>
        <w:br/>
        <w:t>$function$;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