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25.18473307291671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55"/>
        <w:gridCol w:w="1440"/>
        <w:gridCol w:w="1245"/>
        <w:gridCol w:w="2370"/>
        <w:gridCol w:w="1260"/>
        <w:gridCol w:w="1290"/>
        <w:tblGridChange w:id="0">
          <w:tblGrid>
            <w:gridCol w:w="1740"/>
            <w:gridCol w:w="1155"/>
            <w:gridCol w:w="1440"/>
            <w:gridCol w:w="1245"/>
            <w:gridCol w:w="2370"/>
            <w:gridCol w:w="1260"/>
            <w:gridCol w:w="129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gridSpan w:val="2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78508" cy="72560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bdd6ee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100" w:right="10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gridSpan w:val="6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REUNIÓN de Avance Inicio del Backend y Seguridad con bcrypt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 elaborada por</w:t>
            </w:r>
          </w:p>
        </w:tc>
        <w:tc>
          <w:tcPr>
            <w:gridSpan w:val="2"/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Hugo Sebastian Burgos Cancino 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14-10-2026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21:30</w:t>
            </w:r>
          </w:p>
        </w:tc>
      </w:tr>
      <w:tr>
        <w:trPr>
          <w:cantSplit w:val="0"/>
          <w:trHeight w:val="369.6305338541666" w:hRule="atLeast"/>
          <w:tblHeader w:val="0"/>
        </w:trPr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02:15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50"/>
        <w:gridCol w:w="1845"/>
        <w:gridCol w:w="1365"/>
        <w:gridCol w:w="1230"/>
        <w:gridCol w:w="1185"/>
        <w:gridCol w:w="765"/>
        <w:gridCol w:w="1470"/>
        <w:tblGridChange w:id="0">
          <w:tblGrid>
            <w:gridCol w:w="990"/>
            <w:gridCol w:w="1650"/>
            <w:gridCol w:w="1845"/>
            <w:gridCol w:w="1365"/>
            <w:gridCol w:w="1230"/>
            <w:gridCol w:w="1185"/>
            <w:gridCol w:w="765"/>
            <w:gridCol w:w="14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808080" w:space="0" w:sz="10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nc241s48kxla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Asistencia a la 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Nombre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Asistencia a reunión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1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Ivan Argel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2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Ignacio Arriegada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3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Hugo Burgos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4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Valentina Jara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5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Bryan Fushlocher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6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Manoha Soto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8p2yhxaus2f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Objetivos de la Reunión</w:t>
            </w:r>
          </w:p>
        </w:tc>
      </w:tr>
      <w:tr>
        <w:trPr>
          <w:cantSplit w:val="0"/>
          <w:trHeight w:val="1306.936848958333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iniciar el desarrollo del backend alcanzando al menos el 30% de los endpoints planificados.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Implementar validaciones en el backend y manejo de errores con respuestas HTTP apropiadas.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Incorporar bcrypt para el procesamiento seguro de contrase ̃NAS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0" w:right="6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4775390625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ind w:left="100" w:right="600" w:firstLine="0"/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III. Desarrollo de la Reunión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Endpoints implementados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Se implementaron validaciones de campos obligatorios, formatos de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ind w:left="720" w:right="600" w:firstLine="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correo y RUN, y restricciones de longitud. Se agregaron respuestas HTTP: 200 OK, 201 Creado, 400 malas solicitudes y 500 errores internos 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instaló y configuró bcrypt para el hash de contraseña ̃nas en el registro y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la verificación  del login. Las contraseñas ̃nas ya no se almacenan ni se registran en texto plano.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yntXJtpAd6NXflzLgqO13SMXQ==">CgMxLjAyDmgubmMyNDFzNDhreGxhMg5oLmM4cDJ5aHhhdXMyZjgAciExQWRIYUJFVGc3ZEtwMnRxMFBpcVViX0hfMnJLM3JhNmw=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