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90211">
      <w:pPr>
        <w:jc w:val="center"/>
        <w:rPr>
          <w:rFonts w:hint="default" w:ascii="Times New Roman Regular" w:hAnsi="Times New Roman Regular" w:cs="Times New Roman Regular"/>
        </w:rPr>
      </w:pPr>
      <w:r>
        <w:rPr>
          <w:rFonts w:hint="default" w:ascii="Times New Roman Regular" w:hAnsi="Times New Roman Regular" w:cs="Times New Roman Regular"/>
          <w:b/>
          <w:sz w:val="50"/>
        </w:rPr>
        <w:t>VENTTLY</w:t>
      </w:r>
    </w:p>
    <w:p w14:paraId="09377BE2">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Legal, Privacy, Safety, Trust, Impact &amp; Reporting Master Framework</w:t>
      </w:r>
    </w:p>
    <w:p w14:paraId="0EEBA952">
      <w:pPr>
        <w:rPr>
          <w:rFonts w:hint="default" w:ascii="Times New Roman Regular" w:hAnsi="Times New Roman Regular" w:cs="Times New Roman Regular"/>
        </w:rPr>
      </w:pPr>
    </w:p>
    <w:p w14:paraId="2A3D77FC">
      <w:pPr>
        <w:jc w:val="center"/>
        <w:rPr>
          <w:rFonts w:hint="default" w:ascii="Times New Roman Regular" w:hAnsi="Times New Roman Regular" w:cs="Times New Roman Regular"/>
        </w:rPr>
      </w:pPr>
      <w:r>
        <w:rPr>
          <w:rFonts w:hint="default" w:ascii="Times New Roman Regular" w:hAnsi="Times New Roman Regular" w:cs="Times New Roman Regular"/>
          <w:b/>
          <w:sz w:val="32"/>
        </w:rPr>
        <w:t>Production Legal &amp; Implementation Draft v2.0</w:t>
      </w:r>
    </w:p>
    <w:p w14:paraId="0CAF8E8C">
      <w:pPr>
        <w:jc w:val="center"/>
        <w:rPr>
          <w:rFonts w:hint="default" w:ascii="Times New Roman Regular" w:hAnsi="Times New Roman Regular" w:cs="Times New Roman Regular"/>
        </w:rPr>
      </w:pPr>
      <w:r>
        <w:rPr>
          <w:rFonts w:hint="default" w:ascii="Times New Roman Regular" w:hAnsi="Times New Roman Regular" w:cs="Times New Roman Regular"/>
          <w:sz w:val="20"/>
        </w:rPr>
        <w:t>Operator: CODAFRIQA LTD</w:t>
      </w:r>
      <w:r>
        <w:rPr>
          <w:rFonts w:hint="default" w:ascii="Times New Roman Regular" w:hAnsi="Times New Roman Regular" w:cs="Times New Roman Regular"/>
          <w:sz w:val="20"/>
        </w:rPr>
        <w:br w:type="textWrapping"/>
      </w:r>
      <w:r>
        <w:rPr>
          <w:rFonts w:hint="default" w:ascii="Times New Roman Regular" w:hAnsi="Times New Roman Regular" w:cs="Times New Roman Regular"/>
          <w:sz w:val="20"/>
        </w:rPr>
        <w:t>Jurisdictional foundation: Republic of Rwanda</w:t>
      </w:r>
      <w:r>
        <w:rPr>
          <w:rFonts w:hint="default" w:ascii="Times New Roman Regular" w:hAnsi="Times New Roman Regular" w:cs="Times New Roman Regular"/>
          <w:sz w:val="20"/>
        </w:rPr>
        <w:br w:type="textWrapping"/>
      </w:r>
      <w:r>
        <w:rPr>
          <w:rFonts w:hint="default" w:ascii="Times New Roman Regular" w:hAnsi="Times New Roman Regular" w:cs="Times New Roman Regular"/>
          <w:sz w:val="20"/>
        </w:rPr>
        <w:t>Prepared for: Rwanda-qualified legal counsel + Venttly product, engineering, Trust &amp; Safety and leadership teams</w:t>
      </w:r>
      <w:r>
        <w:rPr>
          <w:rFonts w:hint="default" w:ascii="Times New Roman Regular" w:hAnsi="Times New Roman Regular" w:cs="Times New Roman Regular"/>
          <w:sz w:val="20"/>
        </w:rPr>
        <w:br w:type="textWrapping"/>
      </w:r>
      <w:r>
        <w:rPr>
          <w:rFonts w:hint="default" w:ascii="Times New Roman Regular" w:hAnsi="Times New Roman Regular" w:cs="Times New Roman Regular"/>
          <w:sz w:val="20"/>
        </w:rPr>
        <w:t>Status: Pre-launch / legal-review master draft</w:t>
      </w:r>
      <w:r>
        <w:rPr>
          <w:rFonts w:hint="default" w:ascii="Times New Roman Regular" w:hAnsi="Times New Roman Regular" w:cs="Times New Roman Regular"/>
          <w:sz w:val="20"/>
        </w:rPr>
        <w:br w:type="textWrapping"/>
      </w:r>
      <w:r>
        <w:rPr>
          <w:rFonts w:hint="default" w:ascii="Times New Roman Regular" w:hAnsi="Times New Roman Regular" w:cs="Times New Roman Regular"/>
          <w:sz w:val="20"/>
        </w:rPr>
        <w:t>Effective date: [INSERT]</w:t>
      </w:r>
      <w:r>
        <w:rPr>
          <w:rFonts w:hint="default" w:ascii="Times New Roman Regular" w:hAnsi="Times New Roman Regular" w:cs="Times New Roman Regular"/>
          <w:sz w:val="20"/>
        </w:rPr>
        <w:br w:type="textWrapping"/>
      </w:r>
      <w:r>
        <w:rPr>
          <w:rFonts w:hint="default" w:ascii="Times New Roman Regular" w:hAnsi="Times New Roman Regular" w:cs="Times New Roman Regular"/>
          <w:sz w:val="20"/>
        </w:rPr>
        <w:t>Last updated: [INSERT]</w:t>
      </w:r>
    </w:p>
    <w:p w14:paraId="24CC52B9">
      <w:pPr>
        <w:rPr>
          <w:rFonts w:hint="default" w:ascii="Times New Roman Regular" w:hAnsi="Times New Roman Regular" w:cs="Times New Roman Regular"/>
        </w:rPr>
      </w:pPr>
    </w:p>
    <w:tbl>
      <w:tblPr>
        <w:tblStyle w:val="12"/>
        <w:tblW w:w="0" w:type="auto"/>
        <w:jc w:val="center"/>
        <w:tblLayout w:type="autofit"/>
        <w:tblCellMar>
          <w:top w:w="0" w:type="dxa"/>
          <w:left w:w="108" w:type="dxa"/>
          <w:bottom w:w="0" w:type="dxa"/>
          <w:right w:w="108" w:type="dxa"/>
        </w:tblCellMar>
      </w:tblPr>
      <w:tblGrid>
        <w:gridCol w:w="9936"/>
      </w:tblGrid>
      <w:tr w14:paraId="4841A26F">
        <w:trPr>
          <w:jc w:val="center"/>
        </w:trPr>
        <w:tc>
          <w:tcPr>
            <w:tcW w:w="9936" w:type="dxa"/>
            <w:shd w:val="clear" w:color="auto" w:fill="F2F4F7"/>
            <w:vAlign w:val="center"/>
          </w:tcPr>
          <w:p w14:paraId="2AA48F2D">
            <w:pPr>
              <w:rPr>
                <w:rFonts w:hint="default" w:ascii="Times New Roman Regular" w:hAnsi="Times New Roman Regular" w:cs="Times New Roman Regular"/>
              </w:rPr>
            </w:pPr>
            <w:r>
              <w:rPr>
                <w:rFonts w:hint="default" w:ascii="Times New Roman Regular" w:hAnsi="Times New Roman Regular" w:cs="Times New Roman Regular"/>
                <w:b/>
              </w:rPr>
              <w:t xml:space="preserve">IMPORTANT  </w:t>
            </w:r>
            <w:r>
              <w:rPr>
                <w:rFonts w:hint="default" w:ascii="Times New Roman Regular" w:hAnsi="Times New Roman Regular" w:cs="Times New Roman Regular"/>
              </w:rPr>
              <w:t>This document is a drafting and implementation baseline for legal review. It is not a substitute for advice from Rwanda-qualified counsel. No clause should be published as a factual promise until CODAFRIQA confirms that the underlying technical and operational capability actually exists.</w:t>
            </w:r>
          </w:p>
        </w:tc>
      </w:tr>
    </w:tbl>
    <w:p w14:paraId="640B4B26">
      <w:pPr>
        <w:rPr>
          <w:rFonts w:hint="default" w:ascii="Times New Roman Regular" w:hAnsi="Times New Roman Regular" w:cs="Times New Roman Regular"/>
        </w:rPr>
      </w:pPr>
    </w:p>
    <w:tbl>
      <w:tblPr>
        <w:tblStyle w:val="12"/>
        <w:tblW w:w="0" w:type="auto"/>
        <w:jc w:val="center"/>
        <w:tblLayout w:type="autofit"/>
        <w:tblCellMar>
          <w:top w:w="0" w:type="dxa"/>
          <w:left w:w="108" w:type="dxa"/>
          <w:bottom w:w="0" w:type="dxa"/>
          <w:right w:w="108" w:type="dxa"/>
        </w:tblCellMar>
      </w:tblPr>
      <w:tblGrid>
        <w:gridCol w:w="9936"/>
      </w:tblGrid>
      <w:tr w14:paraId="39C51870">
        <w:trPr>
          <w:jc w:val="center"/>
        </w:trPr>
        <w:tc>
          <w:tcPr>
            <w:tcW w:w="9936" w:type="dxa"/>
            <w:shd w:val="clear" w:color="auto" w:fill="F2F4F7"/>
            <w:vAlign w:val="center"/>
          </w:tcPr>
          <w:p w14:paraId="0FF1453F">
            <w:pPr>
              <w:rPr>
                <w:rFonts w:hint="default" w:ascii="Times New Roman Regular" w:hAnsi="Times New Roman Regular" w:cs="Times New Roman Regular"/>
              </w:rPr>
            </w:pPr>
            <w:r>
              <w:rPr>
                <w:rFonts w:hint="default" w:ascii="Times New Roman Regular" w:hAnsi="Times New Roman Regular" w:cs="Times New Roman Regular"/>
                <w:b/>
              </w:rPr>
              <w:t xml:space="preserve">KNOWN POSITION  </w:t>
            </w:r>
            <w:r>
              <w:rPr>
                <w:rFonts w:hint="default" w:ascii="Times New Roman Regular" w:hAnsi="Times New Roman Regular" w:cs="Times New Roman Regular"/>
              </w:rPr>
              <w:t>CODAFRIQA is incorporated/registered as a company and Venttly is intended to operate as a social platform. CODAFRIQA has obtained a Data Controller certificate. RDB company registration and DPP registration are separate compliance matters; RDB registration alone does not establish compliance with Rwanda's personal-data regime.</w:t>
            </w:r>
          </w:p>
        </w:tc>
      </w:tr>
    </w:tbl>
    <w:p w14:paraId="36DC7C1A">
      <w:pPr>
        <w:rPr>
          <w:rFonts w:hint="default" w:ascii="Times New Roman Regular" w:hAnsi="Times New Roman Regular" w:cs="Times New Roman Regular"/>
        </w:rPr>
      </w:pPr>
    </w:p>
    <w:tbl>
      <w:tblPr>
        <w:tblStyle w:val="12"/>
        <w:tblW w:w="0" w:type="auto"/>
        <w:jc w:val="center"/>
        <w:tblLayout w:type="autofit"/>
        <w:tblCellMar>
          <w:top w:w="0" w:type="dxa"/>
          <w:left w:w="108" w:type="dxa"/>
          <w:bottom w:w="0" w:type="dxa"/>
          <w:right w:w="108" w:type="dxa"/>
        </w:tblCellMar>
      </w:tblPr>
      <w:tblGrid>
        <w:gridCol w:w="9936"/>
      </w:tblGrid>
      <w:tr w14:paraId="42456614">
        <w:trPr>
          <w:jc w:val="center"/>
        </w:trPr>
        <w:tc>
          <w:tcPr>
            <w:tcW w:w="9936" w:type="dxa"/>
            <w:shd w:val="clear" w:color="auto" w:fill="F2F4F7"/>
            <w:vAlign w:val="center"/>
          </w:tcPr>
          <w:p w14:paraId="394D9EAB">
            <w:pPr>
              <w:rPr>
                <w:rFonts w:hint="default" w:ascii="Times New Roman Regular" w:hAnsi="Times New Roman Regular" w:cs="Times New Roman Regular"/>
              </w:rPr>
            </w:pPr>
            <w:r>
              <w:rPr>
                <w:rFonts w:hint="default" w:ascii="Times New Roman Regular" w:hAnsi="Times New Roman Regular" w:cs="Times New Roman Regular"/>
                <w:b/>
              </w:rPr>
              <w:t xml:space="preserve">LEGAL SAFETY RULE  </w:t>
            </w:r>
            <w:r>
              <w:rPr>
                <w:rFonts w:hint="default" w:ascii="Times New Roman Regular" w:hAnsi="Times New Roman Regular" w:cs="Times New Roman Regular"/>
              </w:rPr>
              <w:t>Where this document says 'will', the team must implement the corresponding control before publication. Where the document says 'may', it describes a lawful/operational possibility that remains subject to applicable law, necessity, proportionality and actual technical capability.</w:t>
            </w:r>
          </w:p>
        </w:tc>
      </w:tr>
    </w:tbl>
    <w:p w14:paraId="076CC51F">
      <w:pPr>
        <w:rPr>
          <w:rFonts w:hint="default" w:ascii="Times New Roman Regular" w:hAnsi="Times New Roman Regular" w:cs="Times New Roman Regular"/>
        </w:rPr>
      </w:pPr>
    </w:p>
    <w:p w14:paraId="4C39B1EE">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1F0C6CDF">
      <w:pPr>
        <w:pStyle w:val="2"/>
        <w:rPr>
          <w:rFonts w:hint="default" w:ascii="Times New Roman Regular" w:hAnsi="Times New Roman Regular" w:cs="Times New Roman Regular"/>
        </w:rPr>
      </w:pPr>
      <w:r>
        <w:rPr>
          <w:rFonts w:hint="default" w:ascii="Times New Roman Regular" w:hAnsi="Times New Roman Regular" w:cs="Times New Roman Regular"/>
        </w:rPr>
        <w:t>Document Control &amp; Review Instructions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6A81E49">
        <w:trPr>
          <w:jc w:val="center"/>
        </w:trPr>
        <w:tc>
          <w:tcPr>
            <w:tcW w:w="4968" w:type="dxa"/>
          </w:tcPr>
          <w:p w14:paraId="2DE0FCFE">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Item</w:t>
            </w:r>
          </w:p>
        </w:tc>
        <w:tc>
          <w:tcPr>
            <w:tcW w:w="4968" w:type="dxa"/>
          </w:tcPr>
          <w:p w14:paraId="267A6778">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Value / Action</w:t>
            </w:r>
          </w:p>
        </w:tc>
      </w:tr>
      <w:tr w14:paraId="561D56C7">
        <w:trPr>
          <w:jc w:val="center"/>
        </w:trPr>
        <w:tc>
          <w:tcPr>
            <w:tcW w:w="4968" w:type="dxa"/>
          </w:tcPr>
          <w:p w14:paraId="1029784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Document owner</w:t>
            </w:r>
          </w:p>
        </w:tc>
        <w:tc>
          <w:tcPr>
            <w:tcW w:w="4968" w:type="dxa"/>
          </w:tcPr>
          <w:p w14:paraId="313317E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CODAFRIQA LTD / Venttly</w:t>
            </w:r>
          </w:p>
        </w:tc>
      </w:tr>
      <w:tr w14:paraId="1E0D136D">
        <w:trPr>
          <w:jc w:val="center"/>
        </w:trPr>
        <w:tc>
          <w:tcPr>
            <w:tcW w:w="4968" w:type="dxa"/>
          </w:tcPr>
          <w:p w14:paraId="01E8C76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Primary jurisdiction</w:t>
            </w:r>
          </w:p>
        </w:tc>
        <w:tc>
          <w:tcPr>
            <w:tcW w:w="4968" w:type="dxa"/>
          </w:tcPr>
          <w:p w14:paraId="31A28B7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Republic of Rwanda</w:t>
            </w:r>
          </w:p>
        </w:tc>
      </w:tr>
      <w:tr w14:paraId="6C329606">
        <w:trPr>
          <w:jc w:val="center"/>
        </w:trPr>
        <w:tc>
          <w:tcPr>
            <w:tcW w:w="4968" w:type="dxa"/>
          </w:tcPr>
          <w:p w14:paraId="7812078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Primary privacy law</w:t>
            </w:r>
          </w:p>
        </w:tc>
        <w:tc>
          <w:tcPr>
            <w:tcW w:w="4968" w:type="dxa"/>
          </w:tcPr>
          <w:p w14:paraId="2A2DF66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Law No. 058/2021 of 13/10/2021 relating to the Protection of Personal Data and Privacy</w:t>
            </w:r>
          </w:p>
        </w:tc>
      </w:tr>
      <w:tr w14:paraId="6E29F865">
        <w:trPr>
          <w:jc w:val="center"/>
        </w:trPr>
        <w:tc>
          <w:tcPr>
            <w:tcW w:w="4968" w:type="dxa"/>
          </w:tcPr>
          <w:p w14:paraId="56180B4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Supervisory framework</w:t>
            </w:r>
          </w:p>
        </w:tc>
        <w:tc>
          <w:tcPr>
            <w:tcW w:w="4968" w:type="dxa"/>
          </w:tcPr>
          <w:p w14:paraId="739EEDA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Data Protection &amp; Privacy Office (DPO), under the NCSA framework</w:t>
            </w:r>
          </w:p>
        </w:tc>
      </w:tr>
      <w:tr w14:paraId="5F0FD02A">
        <w:trPr>
          <w:jc w:val="center"/>
        </w:trPr>
        <w:tc>
          <w:tcPr>
            <w:tcW w:w="4968" w:type="dxa"/>
          </w:tcPr>
          <w:p w14:paraId="7B0319C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Company status</w:t>
            </w:r>
          </w:p>
        </w:tc>
        <w:tc>
          <w:tcPr>
            <w:tcW w:w="4968" w:type="dxa"/>
          </w:tcPr>
          <w:p w14:paraId="1BA066F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RDB-registered company; exact corporate particulars to be inserted from current corporate records</w:t>
            </w:r>
          </w:p>
        </w:tc>
      </w:tr>
      <w:tr w14:paraId="1AF86A48">
        <w:trPr>
          <w:jc w:val="center"/>
        </w:trPr>
        <w:tc>
          <w:tcPr>
            <w:tcW w:w="4968" w:type="dxa"/>
          </w:tcPr>
          <w:p w14:paraId="6909FC5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Data-controller status</w:t>
            </w:r>
          </w:p>
        </w:tc>
        <w:tc>
          <w:tcPr>
            <w:tcW w:w="4968" w:type="dxa"/>
          </w:tcPr>
          <w:p w14:paraId="7A6A0C1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Data Controller certificate obtained; exact certificate number, issue date, scope and expiry/renewal details must be inserted</w:t>
            </w:r>
          </w:p>
        </w:tc>
      </w:tr>
      <w:tr w14:paraId="1BF49145">
        <w:trPr>
          <w:jc w:val="center"/>
        </w:trPr>
        <w:tc>
          <w:tcPr>
            <w:tcW w:w="4968" w:type="dxa"/>
          </w:tcPr>
          <w:p w14:paraId="71BB8EA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DPO / privacy contact</w:t>
            </w:r>
          </w:p>
        </w:tc>
        <w:tc>
          <w:tcPr>
            <w:tcW w:w="4968" w:type="dxa"/>
          </w:tcPr>
          <w:p w14:paraId="6D58041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[NAME / TITLE / EMAIL / PHONE — VERIFY BEFORE PUBLICATION]</w:t>
            </w:r>
          </w:p>
        </w:tc>
      </w:tr>
      <w:tr w14:paraId="26250EEB">
        <w:trPr>
          <w:jc w:val="center"/>
        </w:trPr>
        <w:tc>
          <w:tcPr>
            <w:tcW w:w="4968" w:type="dxa"/>
          </w:tcPr>
          <w:p w14:paraId="1C33AF9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Legal contact</w:t>
            </w:r>
          </w:p>
        </w:tc>
        <w:tc>
          <w:tcPr>
            <w:tcW w:w="4968" w:type="dxa"/>
          </w:tcPr>
          <w:p w14:paraId="1531B1D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legal@venttly.com — confirm mailbox exists and is monitored</w:t>
            </w:r>
          </w:p>
        </w:tc>
      </w:tr>
      <w:tr w14:paraId="31CDF549">
        <w:trPr>
          <w:jc w:val="center"/>
        </w:trPr>
        <w:tc>
          <w:tcPr>
            <w:tcW w:w="4968" w:type="dxa"/>
          </w:tcPr>
          <w:p w14:paraId="7E5687E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Privacy contact</w:t>
            </w:r>
          </w:p>
        </w:tc>
        <w:tc>
          <w:tcPr>
            <w:tcW w:w="4968" w:type="dxa"/>
          </w:tcPr>
          <w:p w14:paraId="654A97F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privacy@venttly.com — confirm mailbox exists and is monitored</w:t>
            </w:r>
          </w:p>
        </w:tc>
      </w:tr>
      <w:tr w14:paraId="73961861">
        <w:trPr>
          <w:jc w:val="center"/>
        </w:trPr>
        <w:tc>
          <w:tcPr>
            <w:tcW w:w="4968" w:type="dxa"/>
          </w:tcPr>
          <w:p w14:paraId="0C48AFE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 contact</w:t>
            </w:r>
          </w:p>
        </w:tc>
        <w:tc>
          <w:tcPr>
            <w:tcW w:w="4968" w:type="dxa"/>
          </w:tcPr>
          <w:p w14:paraId="0C1BA20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safety@venttly.com — confirm mailbox exists and is monitored</w:t>
            </w:r>
          </w:p>
        </w:tc>
      </w:tr>
      <w:tr w14:paraId="03E9B47A">
        <w:trPr>
          <w:jc w:val="center"/>
        </w:trPr>
        <w:tc>
          <w:tcPr>
            <w:tcW w:w="4968" w:type="dxa"/>
          </w:tcPr>
          <w:p w14:paraId="403FA80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Support contact</w:t>
            </w:r>
          </w:p>
        </w:tc>
        <w:tc>
          <w:tcPr>
            <w:tcW w:w="4968" w:type="dxa"/>
          </w:tcPr>
          <w:p w14:paraId="4D27AAB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support@venttly.com — confirm mailbox exists and is monitored</w:t>
            </w:r>
          </w:p>
        </w:tc>
      </w:tr>
      <w:tr w14:paraId="7055944B">
        <w:trPr>
          <w:jc w:val="center"/>
        </w:trPr>
        <w:tc>
          <w:tcPr>
            <w:tcW w:w="4968" w:type="dxa"/>
          </w:tcPr>
          <w:p w14:paraId="40F7193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Copyright contact</w:t>
            </w:r>
          </w:p>
        </w:tc>
        <w:tc>
          <w:tcPr>
            <w:tcW w:w="4968" w:type="dxa"/>
          </w:tcPr>
          <w:p w14:paraId="0C4ED39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copyright@venttly.com — confirm mailbox exists and is monitored</w:t>
            </w:r>
          </w:p>
        </w:tc>
      </w:tr>
      <w:tr w14:paraId="33FE6E0A">
        <w:trPr>
          <w:jc w:val="center"/>
        </w:trPr>
        <w:tc>
          <w:tcPr>
            <w:tcW w:w="4968" w:type="dxa"/>
          </w:tcPr>
          <w:p w14:paraId="63E60DE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Publication languages</w:t>
            </w:r>
          </w:p>
        </w:tc>
        <w:tc>
          <w:tcPr>
            <w:tcW w:w="4968" w:type="dxa"/>
          </w:tcPr>
          <w:p w14:paraId="3CC8004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English initially; legal review should determine whether Kinyarwanda/French versions are required or advisable</w:t>
            </w:r>
          </w:p>
        </w:tc>
      </w:tr>
      <w:tr w14:paraId="7D93F946">
        <w:trPr>
          <w:jc w:val="center"/>
        </w:trPr>
        <w:tc>
          <w:tcPr>
            <w:tcW w:w="4968" w:type="dxa"/>
          </w:tcPr>
          <w:p w14:paraId="65C9FD0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Review cadence</w:t>
            </w:r>
          </w:p>
        </w:tc>
        <w:tc>
          <w:tcPr>
            <w:tcW w:w="4968" w:type="dxa"/>
          </w:tcPr>
          <w:p w14:paraId="6DA3578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At launch and whenever material changes occur to processing, vendors, age rules, safety systems, international transfers or legal requirements</w:t>
            </w:r>
          </w:p>
        </w:tc>
      </w:tr>
    </w:tbl>
    <w:p w14:paraId="7B5DCFD0">
      <w:pPr>
        <w:rPr>
          <w:rFonts w:hint="default" w:ascii="Times New Roman Regular" w:hAnsi="Times New Roman Regular" w:cs="Times New Roman Regular"/>
        </w:rPr>
      </w:pPr>
    </w:p>
    <w:p w14:paraId="14C58276">
      <w:pPr>
        <w:pStyle w:val="3"/>
        <w:rPr>
          <w:rFonts w:hint="default" w:ascii="Times New Roman Regular" w:hAnsi="Times New Roman Regular" w:cs="Times New Roman Regular"/>
        </w:rPr>
      </w:pPr>
      <w:r>
        <w:rPr>
          <w:rFonts w:hint="default" w:ascii="Times New Roman Regular" w:hAnsi="Times New Roman Regular" w:cs="Times New Roman Regular"/>
        </w:rPr>
        <w:t>How counsel should use this document</w:t>
      </w:r>
    </w:p>
    <w:p w14:paraId="77756C4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Treat Sections 1–10 as candidate public-facing legal documents requiring final legal drafting and publication approval.</w:t>
      </w:r>
    </w:p>
    <w:p w14:paraId="202C0EA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Treat Sections 11 onward as internal governance, safety, security and implementation requirements unless counsel expressly approves public disclosure.</w:t>
      </w:r>
    </w:p>
    <w:p w14:paraId="4CB9112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Validate every factual statement against the production architecture, actual vendor contracts, Data Controller certificate, DPO registration/notifications, data-transfer/storage authorizations and operating procedures.</w:t>
      </w:r>
    </w:p>
    <w:p w14:paraId="51B1F01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Delete or revise any promise that the team cannot operationally meet.</w:t>
      </w:r>
    </w:p>
    <w:p w14:paraId="3CEC4F9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Confirm whether any additional Rwanda sectoral laws, regulations, licensing requirements or contractual obligations apply to Venttly's final product, especially if Venttly introduces paid services, advertising, financial features, health services, minors' features or formal research partnerships.</w:t>
      </w:r>
    </w:p>
    <w:p w14:paraId="0291C353">
      <w:pPr>
        <w:pStyle w:val="3"/>
        <w:rPr>
          <w:rFonts w:hint="default" w:ascii="Times New Roman Regular" w:hAnsi="Times New Roman Regular" w:cs="Times New Roman Regular"/>
        </w:rPr>
      </w:pPr>
      <w:r>
        <w:rPr>
          <w:rFonts w:hint="default" w:ascii="Times New Roman Regular" w:hAnsi="Times New Roman Regular" w:cs="Times New Roman Regular"/>
        </w:rPr>
        <w:t>Current legal facts that must drive the architecture</w:t>
      </w:r>
    </w:p>
    <w:p w14:paraId="6014389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Rwanda's DPP Law requires controllers/processors to register with the supervisory authority and requires records of processing activities. The DPO's current guidance also addresses international transfer/storage authorizations and processor contracts.</w:t>
      </w:r>
    </w:p>
    <w:p w14:paraId="0FA00EE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Rwanda's DPP Law requires personal-data logging for collection, alteration, access, disclosure/transfer, combination and erasure, including justification and date/time, and where possible the accessor/recipient.</w:t>
      </w:r>
    </w:p>
    <w:p w14:paraId="75D7903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The DPO states that breach notification to the supervisory authority is due within 48 hours after awareness, with a fuller report no later than 72 hours, and communication to affected data subjects where the breach is likely to create a high risk subject to statutory exceptions.</w:t>
      </w:r>
    </w:p>
    <w:p w14:paraId="675DC24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Article 40 addresses designation of a personal-data protection officer. The DPO's current guidance is particularly broad and should be reviewed with counsel against CODAFRIQA's exact corporate and processing profile.</w:t>
      </w:r>
    </w:p>
    <w:p w14:paraId="7A571FA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Children under 16 are subject to special rules where the controller knows the data belong to a child; parental-responsibility consent is generally required, subject to lawful exceptions including vital interests.</w:t>
      </w:r>
    </w:p>
    <w:p w14:paraId="0C7CADC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Storage outside Rwanda and transfers outside Rwanda are regulated and must be mapped to the actual vendor architecture. The public policy must not merely say 'international transfers may occur'; the internal compliance record must identify countries, recipients, purposes, safeguards and authorizations/grounds.</w:t>
      </w:r>
    </w:p>
    <w:p w14:paraId="4FF610B9">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79194FE9">
      <w:pPr>
        <w:pStyle w:val="2"/>
        <w:rPr>
          <w:rFonts w:hint="default" w:ascii="Times New Roman Regular" w:hAnsi="Times New Roman Regular" w:cs="Times New Roman Regular"/>
        </w:rPr>
      </w:pPr>
      <w:r>
        <w:rPr>
          <w:rFonts w:hint="default" w:ascii="Times New Roman Regular" w:hAnsi="Times New Roman Regular" w:cs="Times New Roman Regular"/>
        </w:rPr>
        <w:t>1. Legal &amp; Compliance Posture for Venttly</w:t>
      </w:r>
    </w:p>
    <w:p w14:paraId="7AAE79EC">
      <w:pPr>
        <w:pStyle w:val="3"/>
        <w:rPr>
          <w:rFonts w:hint="default" w:ascii="Times New Roman Regular" w:hAnsi="Times New Roman Regular" w:cs="Times New Roman Regular"/>
        </w:rPr>
      </w:pPr>
      <w:r>
        <w:rPr>
          <w:rFonts w:hint="default" w:ascii="Times New Roman Regular" w:hAnsi="Times New Roman Regular" w:cs="Times New Roman Regular"/>
        </w:rPr>
        <w:t>1.1 What Venttly is</w:t>
      </w:r>
    </w:p>
    <w:p w14:paraId="19B1008C">
      <w:pPr>
        <w:rPr>
          <w:rFonts w:hint="default" w:ascii="Times New Roman Regular" w:hAnsi="Times New Roman Regular" w:cs="Times New Roman Regular"/>
        </w:rPr>
      </w:pPr>
      <w:r>
        <w:rPr>
          <w:rFonts w:hint="default" w:ascii="Times New Roman Regular" w:hAnsi="Times New Roman Regular" w:cs="Times New Roman Regular"/>
        </w:rPr>
        <w:t>Venttly is a social platform operated by CODAFRIQA LTD. It enables users to create social identities, publish and consume user-generated content, communicate with other users, participate in Tribes and other community features, report content, receive safety resources, and interact with platform moderation and safety systems.</w:t>
      </w:r>
    </w:p>
    <w:p w14:paraId="46898238">
      <w:pPr>
        <w:rPr>
          <w:rFonts w:hint="default" w:ascii="Times New Roman Regular" w:hAnsi="Times New Roman Regular" w:cs="Times New Roman Regular"/>
        </w:rPr>
      </w:pPr>
      <w:r>
        <w:rPr>
          <w:rFonts w:hint="default" w:ascii="Times New Roman Regular" w:hAnsi="Times New Roman Regular" w:cs="Times New Roman Regular"/>
        </w:rPr>
        <w:t>Venttly is not a hospital, clinic, psychotherapy service, suicide-prevention hotline, police service, ambulance service, emergency-response agency, legal service or government authority. Venttly may provide information and facilitate access to external help, but it must not represent that it can guarantee rescue, treatment, emergency dispatch or a particular response time.</w:t>
      </w:r>
    </w:p>
    <w:p w14:paraId="55E983EC">
      <w:pPr>
        <w:pStyle w:val="3"/>
        <w:rPr>
          <w:rFonts w:hint="default" w:ascii="Times New Roman Regular" w:hAnsi="Times New Roman Regular" w:cs="Times New Roman Regular"/>
        </w:rPr>
      </w:pPr>
      <w:r>
        <w:rPr>
          <w:rFonts w:hint="default" w:ascii="Times New Roman Regular" w:hAnsi="Times New Roman Regular" w:cs="Times New Roman Regular"/>
        </w:rPr>
        <w:t>1.2 Legal protection strategy</w:t>
      </w:r>
    </w:p>
    <w:p w14:paraId="5F738F86">
      <w:pPr>
        <w:rPr>
          <w:rFonts w:hint="default" w:ascii="Times New Roman Regular" w:hAnsi="Times New Roman Regular" w:cs="Times New Roman Regular"/>
        </w:rPr>
      </w:pPr>
      <w:r>
        <w:rPr>
          <w:rFonts w:hint="default" w:ascii="Times New Roman Regular" w:hAnsi="Times New Roman Regular" w:cs="Times New Roman Regular"/>
        </w:rPr>
        <w:t>The objective is not to attempt to contract out of law. The objective is to make CODAFRIQA's obligations, limitations, processes and risk controls explicit, while avoiding unnecessary promises that expand liability.</w:t>
      </w:r>
    </w:p>
    <w:p w14:paraId="155E5C6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 precise definitions rather than broad marketing promises.</w:t>
      </w:r>
    </w:p>
    <w:p w14:paraId="54B3ADC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Preserve mandatory statutory rights and remedies.</w:t>
      </w:r>
    </w:p>
    <w:p w14:paraId="747680C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 'to the extent permitted by applicable law' where an exclusion, limitation, indemnity or procedural restriction may be legally constrained.</w:t>
      </w:r>
    </w:p>
    <w:p w14:paraId="78A0B34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 not promise absolute anonymity, absolute security, perfect moderation, guaranteed uptime, guaranteed emergency intervention or universal deletion from every backup immediately.</w:t>
      </w:r>
    </w:p>
    <w:p w14:paraId="2EA042F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 not claim government partnerships, direct emergency integrations, clinical capabilities, independent research validation or health outcomes that have not actually been established.</w:t>
      </w:r>
    </w:p>
    <w:p w14:paraId="2EF9FB9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Make the Terms, Privacy Policy and Community Guidelines version-controlled and record acceptance.</w:t>
      </w:r>
    </w:p>
    <w:p w14:paraId="0B0B82F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Maintain a separate internal record of processing activities, retention schedules, processor agreements, transfer/storage authorizations and safety procedures.</w:t>
      </w:r>
    </w:p>
    <w:p w14:paraId="58BB734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 least privilege and auditable access for administrators, moderators and researchers.</w:t>
      </w:r>
    </w:p>
    <w:p w14:paraId="155308D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Document decisions involving sensitive content, emergency disclosure, legal requests, account enforcement and exceptional data retention.</w:t>
      </w:r>
    </w:p>
    <w:p w14:paraId="5FB6E156">
      <w:pPr>
        <w:pStyle w:val="3"/>
        <w:rPr>
          <w:rFonts w:hint="default" w:ascii="Times New Roman Regular" w:hAnsi="Times New Roman Regular" w:cs="Times New Roman Regular"/>
        </w:rPr>
      </w:pPr>
      <w:r>
        <w:rPr>
          <w:rFonts w:hint="default" w:ascii="Times New Roman Regular" w:hAnsi="Times New Roman Regular" w:cs="Times New Roman Regular"/>
        </w:rPr>
        <w:t>1.3 Important distinction: RDB registration vs data protection compliance</w:t>
      </w:r>
    </w:p>
    <w:p w14:paraId="4F47E8C6">
      <w:pPr>
        <w:rPr>
          <w:rFonts w:hint="default" w:ascii="Times New Roman Regular" w:hAnsi="Times New Roman Regular" w:cs="Times New Roman Regular"/>
        </w:rPr>
      </w:pPr>
      <w:r>
        <w:rPr>
          <w:rFonts w:hint="default" w:ascii="Times New Roman Regular" w:hAnsi="Times New Roman Regular" w:cs="Times New Roman Regular"/>
        </w:rPr>
        <w:t>CODAFRIQA's corporate registration with the Rwanda Development Board establishes the company's corporate/legal existence and related corporate status. It does not, by itself, replace the obligations imposed by the DPP Law. The DPO states that persons intending to act as a data controller or processor must register with the supervisory authority and maintain specified information about their processing. CODAFRIQA's Data Controller certificate should therefore be treated as one element of the compliance program, not as a blanket compliance certificate for every future Venttly processing activity.</w:t>
      </w:r>
    </w:p>
    <w:tbl>
      <w:tblPr>
        <w:tblStyle w:val="12"/>
        <w:tblW w:w="0" w:type="auto"/>
        <w:jc w:val="center"/>
        <w:tblLayout w:type="autofit"/>
        <w:tblCellMar>
          <w:top w:w="0" w:type="dxa"/>
          <w:left w:w="108" w:type="dxa"/>
          <w:bottom w:w="0" w:type="dxa"/>
          <w:right w:w="108" w:type="dxa"/>
        </w:tblCellMar>
      </w:tblPr>
      <w:tblGrid>
        <w:gridCol w:w="9936"/>
      </w:tblGrid>
      <w:tr w14:paraId="7D50E379">
        <w:trPr>
          <w:jc w:val="center"/>
        </w:trPr>
        <w:tc>
          <w:tcPr>
            <w:tcW w:w="9936" w:type="dxa"/>
            <w:shd w:val="clear" w:color="auto" w:fill="F2F4F7"/>
            <w:vAlign w:val="center"/>
          </w:tcPr>
          <w:p w14:paraId="2B6EC5BA">
            <w:pPr>
              <w:rPr>
                <w:rFonts w:hint="default" w:ascii="Times New Roman Regular" w:hAnsi="Times New Roman Regular" w:cs="Times New Roman Regular"/>
              </w:rPr>
            </w:pPr>
            <w:r>
              <w:rPr>
                <w:rFonts w:hint="default" w:ascii="Times New Roman Regular" w:hAnsi="Times New Roman Regular" w:cs="Times New Roman Regular"/>
                <w:b/>
              </w:rPr>
              <w:t xml:space="preserve">COUNSEL ACTION  </w:t>
            </w:r>
            <w:r>
              <w:rPr>
                <w:rFonts w:hint="default" w:ascii="Times New Roman Regular" w:hAnsi="Times New Roman Regular" w:cs="Times New Roman Regular"/>
              </w:rPr>
              <w:t>Attach the current Data Controller certificate to the legal-review pack and create a one-page 'certificate-to-production-scope' reconciliation: registered purposes, categories of data, categories of data subjects, recipients, countries of transfer/storage, DPO/contact and any limitations.</w:t>
            </w:r>
          </w:p>
        </w:tc>
      </w:tr>
    </w:tbl>
    <w:p w14:paraId="5EA412D5">
      <w:pPr>
        <w:rPr>
          <w:rFonts w:hint="default" w:ascii="Times New Roman Regular" w:hAnsi="Times New Roman Regular" w:cs="Times New Roman Regular"/>
        </w:rPr>
      </w:pPr>
    </w:p>
    <w:p w14:paraId="126343B6">
      <w:pPr>
        <w:pStyle w:val="3"/>
        <w:rPr>
          <w:rFonts w:hint="default" w:ascii="Times New Roman Regular" w:hAnsi="Times New Roman Regular" w:cs="Times New Roman Regular"/>
        </w:rPr>
      </w:pPr>
      <w:r>
        <w:rPr>
          <w:rFonts w:hint="default" w:ascii="Times New Roman Regular" w:hAnsi="Times New Roman Regular" w:cs="Times New Roman Regular"/>
        </w:rPr>
        <w:t>1.4 High-risk processing</w:t>
      </w:r>
    </w:p>
    <w:p w14:paraId="3D151C66">
      <w:pPr>
        <w:rPr>
          <w:rFonts w:hint="default" w:ascii="Times New Roman Regular" w:hAnsi="Times New Roman Regular" w:cs="Times New Roman Regular"/>
        </w:rPr>
      </w:pPr>
      <w:r>
        <w:rPr>
          <w:rFonts w:hint="default" w:ascii="Times New Roman Regular" w:hAnsi="Times New Roman Regular" w:cs="Times New Roman Regular"/>
        </w:rPr>
        <w:t>Venttly's planned combination of social content, safety signals, possible health-related disclosures, systematic platform monitoring, moderation, profiling/risk classification and optional well-being research creates a strong case for a formal Data Protection Impact Assessment before public launch or before introducing high-risk processing. The DPO's current DPIA guidance expressly identifies large-scale sensitive-data processing, systematic monitoring, profiling and new technologies as circumstances requiring DPIA consideration.</w:t>
      </w:r>
    </w:p>
    <w:tbl>
      <w:tblPr>
        <w:tblStyle w:val="12"/>
        <w:tblW w:w="0" w:type="auto"/>
        <w:jc w:val="center"/>
        <w:tblLayout w:type="autofit"/>
        <w:tblCellMar>
          <w:top w:w="0" w:type="dxa"/>
          <w:left w:w="108" w:type="dxa"/>
          <w:bottom w:w="0" w:type="dxa"/>
          <w:right w:w="108" w:type="dxa"/>
        </w:tblCellMar>
      </w:tblPr>
      <w:tblGrid>
        <w:gridCol w:w="9936"/>
      </w:tblGrid>
      <w:tr w14:paraId="332E8B4F">
        <w:trPr>
          <w:jc w:val="center"/>
        </w:trPr>
        <w:tc>
          <w:tcPr>
            <w:tcW w:w="9936" w:type="dxa"/>
            <w:shd w:val="clear" w:color="auto" w:fill="F2F4F7"/>
            <w:vAlign w:val="center"/>
          </w:tcPr>
          <w:p w14:paraId="609C1955">
            <w:pPr>
              <w:rPr>
                <w:rFonts w:hint="default" w:ascii="Times New Roman Regular" w:hAnsi="Times New Roman Regular" w:cs="Times New Roman Regular"/>
              </w:rPr>
            </w:pPr>
            <w:r>
              <w:rPr>
                <w:rFonts w:hint="default" w:ascii="Times New Roman Regular" w:hAnsi="Times New Roman Regular" w:cs="Times New Roman Regular"/>
                <w:b/>
              </w:rPr>
              <w:t xml:space="preserve">RECOMMENDATION  </w:t>
            </w:r>
            <w:r>
              <w:rPr>
                <w:rFonts w:hint="default" w:ascii="Times New Roman Regular" w:hAnsi="Times New Roman Regular" w:cs="Times New Roman Regular"/>
              </w:rPr>
              <w:t>Do not treat the DPIA as a document written after launch. Use it as an engineering gate for data flows, access controls, retention, automated moderation, research, international vendors and crisis workflows.</w:t>
            </w:r>
          </w:p>
        </w:tc>
      </w:tr>
    </w:tbl>
    <w:p w14:paraId="6342E924">
      <w:pPr>
        <w:rPr>
          <w:rFonts w:hint="default" w:ascii="Times New Roman Regular" w:hAnsi="Times New Roman Regular" w:cs="Times New Roman Regular"/>
        </w:rPr>
      </w:pPr>
    </w:p>
    <w:p w14:paraId="5A8C34A0">
      <w:pPr>
        <w:pStyle w:val="2"/>
        <w:rPr>
          <w:rFonts w:hint="default" w:ascii="Times New Roman Regular" w:hAnsi="Times New Roman Regular" w:cs="Times New Roman Regular"/>
        </w:rPr>
      </w:pPr>
      <w:r>
        <w:rPr>
          <w:rFonts w:hint="default" w:ascii="Times New Roman Regular" w:hAnsi="Times New Roman Regular" w:cs="Times New Roman Regular"/>
        </w:rPr>
        <w:t>2. Production Architecture &amp; Data Governance Specification</w:t>
      </w:r>
    </w:p>
    <w:p w14:paraId="7C2A9074">
      <w:pPr>
        <w:pStyle w:val="3"/>
        <w:rPr>
          <w:rFonts w:hint="default" w:ascii="Times New Roman Regular" w:hAnsi="Times New Roman Regular" w:cs="Times New Roman Regular"/>
        </w:rPr>
      </w:pPr>
      <w:r>
        <w:rPr>
          <w:rFonts w:hint="default" w:ascii="Times New Roman Regular" w:hAnsi="Times New Roman Regular" w:cs="Times New Roman Regular"/>
        </w:rPr>
        <w:t>2.1 Existing technology context</w:t>
      </w:r>
    </w:p>
    <w:p w14:paraId="3BD8668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Flutter mobile application</w:t>
      </w:r>
    </w:p>
    <w:p w14:paraId="0C2E0C4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Supabase PostgreSQL</w:t>
      </w:r>
    </w:p>
    <w:p w14:paraId="0882F5D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Supabase Realtime</w:t>
      </w:r>
    </w:p>
    <w:p w14:paraId="3C98235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Supabase Storage</w:t>
      </w:r>
    </w:p>
    <w:p w14:paraId="25DA7F3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Supabase Edge Functions</w:t>
      </w:r>
    </w:p>
    <w:p w14:paraId="76497D8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Clerk authentication</w:t>
      </w:r>
    </w:p>
    <w:p w14:paraId="66B2543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Firebase Cloud Messaging</w:t>
      </w:r>
    </w:p>
    <w:p w14:paraId="31FF482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Resend</w:t>
      </w:r>
    </w:p>
    <w:p w14:paraId="010661A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Sentry</w:t>
      </w:r>
    </w:p>
    <w:p w14:paraId="1162C60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PostHog</w:t>
      </w:r>
    </w:p>
    <w:p w14:paraId="1DBE64C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Optional Redis/Upstash</w:t>
      </w:r>
    </w:p>
    <w:p w14:paraId="20BB04E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Web-based Super Admin</w:t>
      </w:r>
    </w:p>
    <w:p w14:paraId="2F85CE48">
      <w:pPr>
        <w:rPr>
          <w:rFonts w:hint="default" w:ascii="Times New Roman Regular" w:hAnsi="Times New Roman Regular" w:cs="Times New Roman Regular"/>
        </w:rPr>
      </w:pPr>
      <w:r>
        <w:rPr>
          <w:rFonts w:hint="default" w:ascii="Times New Roman Regular" w:hAnsi="Times New Roman Regular" w:cs="Times New Roman Regular"/>
        </w:rPr>
        <w:t>Engineering must inspect the repository, database schema, migrations, RLS policies, Edge Functions, authentication, notification architecture, current moderation/reporting implementation, Storage configuration, admin permissions and existing legal pages before changing the system.</w:t>
      </w:r>
    </w:p>
    <w:p w14:paraId="62C1238D">
      <w:pPr>
        <w:pStyle w:val="3"/>
        <w:rPr>
          <w:rFonts w:hint="default" w:ascii="Times New Roman Regular" w:hAnsi="Times New Roman Regular" w:cs="Times New Roman Regular"/>
        </w:rPr>
      </w:pPr>
      <w:r>
        <w:rPr>
          <w:rFonts w:hint="default" w:ascii="Times New Roman Regular" w:hAnsi="Times New Roman Regular" w:cs="Times New Roman Regular"/>
        </w:rPr>
        <w:t>2.2 Separation of data domains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D266892">
        <w:trPr>
          <w:jc w:val="center"/>
        </w:trPr>
        <w:tc>
          <w:tcPr>
            <w:tcW w:w="2484" w:type="dxa"/>
          </w:tcPr>
          <w:p w14:paraId="1F1BE33C">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Domain</w:t>
            </w:r>
          </w:p>
        </w:tc>
        <w:tc>
          <w:tcPr>
            <w:tcW w:w="2484" w:type="dxa"/>
          </w:tcPr>
          <w:p w14:paraId="268E620D">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Question</w:t>
            </w:r>
          </w:p>
        </w:tc>
        <w:tc>
          <w:tcPr>
            <w:tcW w:w="2484" w:type="dxa"/>
          </w:tcPr>
          <w:p w14:paraId="40733F95">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Examples</w:t>
            </w:r>
          </w:p>
        </w:tc>
        <w:tc>
          <w:tcPr>
            <w:tcW w:w="2484" w:type="dxa"/>
          </w:tcPr>
          <w:p w14:paraId="65302A01">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Default access</w:t>
            </w:r>
          </w:p>
        </w:tc>
      </w:tr>
      <w:tr w14:paraId="431475E4">
        <w:trPr>
          <w:jc w:val="center"/>
        </w:trPr>
        <w:tc>
          <w:tcPr>
            <w:tcW w:w="2484" w:type="dxa"/>
          </w:tcPr>
          <w:p w14:paraId="0EB2DB1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Product Analytics</w:t>
            </w:r>
          </w:p>
        </w:tc>
        <w:tc>
          <w:tcPr>
            <w:tcW w:w="2484" w:type="dxa"/>
          </w:tcPr>
          <w:p w14:paraId="3378EE0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What happened?</w:t>
            </w:r>
          </w:p>
        </w:tc>
        <w:tc>
          <w:tcPr>
            <w:tcW w:w="2484" w:type="dxa"/>
          </w:tcPr>
          <w:p w14:paraId="5AEC487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sessions, feature use, retention</w:t>
            </w:r>
          </w:p>
        </w:tc>
        <w:tc>
          <w:tcPr>
            <w:tcW w:w="2484" w:type="dxa"/>
          </w:tcPr>
          <w:p w14:paraId="38955A8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Product/Analytics</w:t>
            </w:r>
          </w:p>
        </w:tc>
      </w:tr>
      <w:tr w14:paraId="02CFE0A0">
        <w:trPr>
          <w:jc w:val="center"/>
        </w:trPr>
        <w:tc>
          <w:tcPr>
            <w:tcW w:w="2484" w:type="dxa"/>
          </w:tcPr>
          <w:p w14:paraId="6B4B663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Community Intelligence</w:t>
            </w:r>
          </w:p>
        </w:tc>
        <w:tc>
          <w:tcPr>
            <w:tcW w:w="2484" w:type="dxa"/>
          </w:tcPr>
          <w:p w14:paraId="45DA44C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How is the community behaving?</w:t>
            </w:r>
          </w:p>
        </w:tc>
        <w:tc>
          <w:tcPr>
            <w:tcW w:w="2484" w:type="dxa"/>
          </w:tcPr>
          <w:p w14:paraId="1827C99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support interactions, participation, community health</w:t>
            </w:r>
          </w:p>
        </w:tc>
        <w:tc>
          <w:tcPr>
            <w:tcW w:w="2484" w:type="dxa"/>
          </w:tcPr>
          <w:p w14:paraId="1D8C42A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Product + Trust &amp; Safety</w:t>
            </w:r>
          </w:p>
        </w:tc>
      </w:tr>
      <w:tr w14:paraId="6EF9B61F">
        <w:trPr>
          <w:jc w:val="center"/>
        </w:trPr>
        <w:tc>
          <w:tcPr>
            <w:tcW w:w="2484" w:type="dxa"/>
          </w:tcPr>
          <w:p w14:paraId="31AEBE4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 Intelligence</w:t>
            </w:r>
          </w:p>
        </w:tc>
        <w:tc>
          <w:tcPr>
            <w:tcW w:w="2484" w:type="dxa"/>
          </w:tcPr>
          <w:p w14:paraId="48C0E88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Are people being protected?</w:t>
            </w:r>
          </w:p>
        </w:tc>
        <w:tc>
          <w:tcPr>
            <w:tcW w:w="2484" w:type="dxa"/>
          </w:tcPr>
          <w:p w14:paraId="762E7D8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reports, safety flags, escalations</w:t>
            </w:r>
          </w:p>
        </w:tc>
        <w:tc>
          <w:tcPr>
            <w:tcW w:w="2484" w:type="dxa"/>
          </w:tcPr>
          <w:p w14:paraId="6E64FF7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Trust &amp; Safety</w:t>
            </w:r>
          </w:p>
        </w:tc>
      </w:tr>
      <w:tr w14:paraId="3BECD803">
        <w:trPr>
          <w:jc w:val="center"/>
        </w:trPr>
        <w:tc>
          <w:tcPr>
            <w:tcW w:w="2484" w:type="dxa"/>
          </w:tcPr>
          <w:p w14:paraId="09CC415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Impact Measurement</w:t>
            </w:r>
          </w:p>
        </w:tc>
        <w:tc>
          <w:tcPr>
            <w:tcW w:w="2484" w:type="dxa"/>
          </w:tcPr>
          <w:p w14:paraId="172EC9F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What outcomes are users reporting?</w:t>
            </w:r>
          </w:p>
        </w:tc>
        <w:tc>
          <w:tcPr>
            <w:tcW w:w="2484" w:type="dxa"/>
          </w:tcPr>
          <w:p w14:paraId="025BE74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feeling heard, connection, well-being</w:t>
            </w:r>
          </w:p>
        </w:tc>
        <w:tc>
          <w:tcPr>
            <w:tcW w:w="2484" w:type="dxa"/>
          </w:tcPr>
          <w:p w14:paraId="55C2C3A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Restricted Impact team</w:t>
            </w:r>
          </w:p>
        </w:tc>
      </w:tr>
      <w:tr w14:paraId="5022127C">
        <w:trPr>
          <w:jc w:val="center"/>
        </w:trPr>
        <w:tc>
          <w:tcPr>
            <w:tcW w:w="2484" w:type="dxa"/>
          </w:tcPr>
          <w:p w14:paraId="1A9B1C5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Research</w:t>
            </w:r>
          </w:p>
        </w:tc>
        <w:tc>
          <w:tcPr>
            <w:tcW w:w="2484" w:type="dxa"/>
          </w:tcPr>
          <w:p w14:paraId="1DDE8F1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What evidence supports conclusions?</w:t>
            </w:r>
          </w:p>
        </w:tc>
        <w:tc>
          <w:tcPr>
            <w:tcW w:w="2484" w:type="dxa"/>
          </w:tcPr>
          <w:p w14:paraId="7FEBE6A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pseudonymous cohorts, longitudinal datasets</w:t>
            </w:r>
          </w:p>
        </w:tc>
        <w:tc>
          <w:tcPr>
            <w:tcW w:w="2484" w:type="dxa"/>
          </w:tcPr>
          <w:p w14:paraId="5CA8258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Approved research access only</w:t>
            </w:r>
          </w:p>
        </w:tc>
      </w:tr>
      <w:tr w14:paraId="7439A35B">
        <w:trPr>
          <w:jc w:val="center"/>
        </w:trPr>
        <w:tc>
          <w:tcPr>
            <w:tcW w:w="2484" w:type="dxa"/>
          </w:tcPr>
          <w:p w14:paraId="2B4DAAC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Security</w:t>
            </w:r>
          </w:p>
        </w:tc>
        <w:tc>
          <w:tcPr>
            <w:tcW w:w="2484" w:type="dxa"/>
          </w:tcPr>
          <w:p w14:paraId="2CE4DFF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Can the platform and data be trusted?</w:t>
            </w:r>
          </w:p>
        </w:tc>
        <w:tc>
          <w:tcPr>
            <w:tcW w:w="2484" w:type="dxa"/>
          </w:tcPr>
          <w:p w14:paraId="44C6D65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auth events, audit logs, incidents</w:t>
            </w:r>
          </w:p>
        </w:tc>
        <w:tc>
          <w:tcPr>
            <w:tcW w:w="2484" w:type="dxa"/>
          </w:tcPr>
          <w:p w14:paraId="0F7C8F9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Security/authorized admins</w:t>
            </w:r>
          </w:p>
        </w:tc>
      </w:tr>
    </w:tbl>
    <w:p w14:paraId="6E84DE22">
      <w:pPr>
        <w:rPr>
          <w:rFonts w:hint="default" w:ascii="Times New Roman Regular" w:hAnsi="Times New Roman Regular" w:cs="Times New Roman Regular"/>
        </w:rPr>
      </w:pPr>
    </w:p>
    <w:p w14:paraId="58E71A2E">
      <w:pPr>
        <w:pStyle w:val="3"/>
        <w:rPr>
          <w:rFonts w:hint="default" w:ascii="Times New Roman Regular" w:hAnsi="Times New Roman Regular" w:cs="Times New Roman Regular"/>
        </w:rPr>
      </w:pPr>
      <w:r>
        <w:rPr>
          <w:rFonts w:hint="default" w:ascii="Times New Roman Regular" w:hAnsi="Times New Roman Regular" w:cs="Times New Roman Regular"/>
        </w:rPr>
        <w:t>2.3 Data classification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3D8D8FA">
        <w:trPr>
          <w:jc w:val="center"/>
        </w:trPr>
        <w:tc>
          <w:tcPr>
            <w:tcW w:w="3312" w:type="dxa"/>
          </w:tcPr>
          <w:p w14:paraId="32A89F3B">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Classification</w:t>
            </w:r>
          </w:p>
        </w:tc>
        <w:tc>
          <w:tcPr>
            <w:tcW w:w="3312" w:type="dxa"/>
          </w:tcPr>
          <w:p w14:paraId="1AD37981">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Examples</w:t>
            </w:r>
          </w:p>
        </w:tc>
        <w:tc>
          <w:tcPr>
            <w:tcW w:w="3312" w:type="dxa"/>
          </w:tcPr>
          <w:p w14:paraId="599E7BB3">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Controls</w:t>
            </w:r>
          </w:p>
        </w:tc>
      </w:tr>
      <w:tr w14:paraId="2623B009">
        <w:trPr>
          <w:jc w:val="center"/>
        </w:trPr>
        <w:tc>
          <w:tcPr>
            <w:tcW w:w="3312" w:type="dxa"/>
          </w:tcPr>
          <w:p w14:paraId="40FEBD3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PUBLIC</w:t>
            </w:r>
          </w:p>
        </w:tc>
        <w:tc>
          <w:tcPr>
            <w:tcW w:w="3312" w:type="dxa"/>
          </w:tcPr>
          <w:p w14:paraId="73741E8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Approved aggregate statistics, public policies</w:t>
            </w:r>
          </w:p>
        </w:tc>
        <w:tc>
          <w:tcPr>
            <w:tcW w:w="3312" w:type="dxa"/>
          </w:tcPr>
          <w:p w14:paraId="256F2A5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Publication review; no personal data</w:t>
            </w:r>
          </w:p>
        </w:tc>
      </w:tr>
      <w:tr w14:paraId="5A062E7F">
        <w:trPr>
          <w:jc w:val="center"/>
        </w:trPr>
        <w:tc>
          <w:tcPr>
            <w:tcW w:w="3312" w:type="dxa"/>
          </w:tcPr>
          <w:p w14:paraId="36717EF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INTERNAL</w:t>
            </w:r>
          </w:p>
        </w:tc>
        <w:tc>
          <w:tcPr>
            <w:tcW w:w="3312" w:type="dxa"/>
          </w:tcPr>
          <w:p w14:paraId="09C65D4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Product analytics, operational metrics</w:t>
            </w:r>
          </w:p>
        </w:tc>
        <w:tc>
          <w:tcPr>
            <w:tcW w:w="3312" w:type="dxa"/>
          </w:tcPr>
          <w:p w14:paraId="4C42568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Authenticated staff; role-based access</w:t>
            </w:r>
          </w:p>
        </w:tc>
      </w:tr>
      <w:tr w14:paraId="04D7E698">
        <w:trPr>
          <w:jc w:val="center"/>
        </w:trPr>
        <w:tc>
          <w:tcPr>
            <w:tcW w:w="3312" w:type="dxa"/>
          </w:tcPr>
          <w:p w14:paraId="7C78398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CONFIDENTIAL</w:t>
            </w:r>
          </w:p>
        </w:tc>
        <w:tc>
          <w:tcPr>
            <w:tcW w:w="3312" w:type="dxa"/>
          </w:tcPr>
          <w:p w14:paraId="0C543D3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Moderation analytics, security events, abuse intelligence</w:t>
            </w:r>
          </w:p>
        </w:tc>
        <w:tc>
          <w:tcPr>
            <w:tcW w:w="3312" w:type="dxa"/>
          </w:tcPr>
          <w:p w14:paraId="41CAFEC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Need-to-know; audit logs; restricted exports</w:t>
            </w:r>
          </w:p>
        </w:tc>
      </w:tr>
      <w:tr w14:paraId="748FA2D3">
        <w:trPr>
          <w:jc w:val="center"/>
        </w:trPr>
        <w:tc>
          <w:tcPr>
            <w:tcW w:w="3312" w:type="dxa"/>
          </w:tcPr>
          <w:p w14:paraId="52E9EE1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HIGHLY RESTRICTED</w:t>
            </w:r>
          </w:p>
        </w:tc>
        <w:tc>
          <w:tcPr>
            <w:tcW w:w="3312" w:type="dxa"/>
          </w:tcPr>
          <w:p w14:paraId="7B8D8DF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Well-being assessments, research participant information, crisis records, sensitive moderation cases</w:t>
            </w:r>
          </w:p>
        </w:tc>
        <w:tc>
          <w:tcPr>
            <w:tcW w:w="3312" w:type="dxa"/>
          </w:tcPr>
          <w:p w14:paraId="685CD8F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Dedicated roles; explicit purpose; enhanced audit; export controls</w:t>
            </w:r>
          </w:p>
        </w:tc>
      </w:tr>
      <w:tr w14:paraId="5C6CBD6C">
        <w:trPr>
          <w:jc w:val="center"/>
        </w:trPr>
        <w:tc>
          <w:tcPr>
            <w:tcW w:w="3312" w:type="dxa"/>
          </w:tcPr>
          <w:p w14:paraId="2087B93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SECURITY CRITICAL</w:t>
            </w:r>
          </w:p>
        </w:tc>
        <w:tc>
          <w:tcPr>
            <w:tcW w:w="3312" w:type="dxa"/>
          </w:tcPr>
          <w:p w14:paraId="71CAA4F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Tokens, credentials, encryption keys, recovery secrets</w:t>
            </w:r>
          </w:p>
        </w:tc>
        <w:tc>
          <w:tcPr>
            <w:tcW w:w="3312" w:type="dxa"/>
          </w:tcPr>
          <w:p w14:paraId="64902AE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No normal admin visibility; secret manager; rotation; break-glass logging</w:t>
            </w:r>
          </w:p>
        </w:tc>
      </w:tr>
    </w:tbl>
    <w:p w14:paraId="7C7714AD">
      <w:pPr>
        <w:rPr>
          <w:rFonts w:hint="default" w:ascii="Times New Roman Regular" w:hAnsi="Times New Roman Regular" w:cs="Times New Roman Regular"/>
        </w:rPr>
      </w:pPr>
    </w:p>
    <w:p w14:paraId="70745300">
      <w:pPr>
        <w:pStyle w:val="3"/>
        <w:rPr>
          <w:rFonts w:hint="default" w:ascii="Times New Roman Regular" w:hAnsi="Times New Roman Regular" w:cs="Times New Roman Regular"/>
        </w:rPr>
      </w:pPr>
      <w:r>
        <w:rPr>
          <w:rFonts w:hint="default" w:ascii="Times New Roman Regular" w:hAnsi="Times New Roman Regular" w:cs="Times New Roman Regular"/>
        </w:rPr>
        <w:t>2.4 Identity separation</w:t>
      </w:r>
    </w:p>
    <w:p w14:paraId="1E1F1A22">
      <w:pPr>
        <w:rPr>
          <w:rFonts w:hint="default" w:ascii="Times New Roman Regular" w:hAnsi="Times New Roman Regular" w:cs="Times New Roman Regular"/>
        </w:rPr>
      </w:pPr>
      <w:r>
        <w:rPr>
          <w:rFonts w:hint="default" w:ascii="Times New Roman Regular" w:hAnsi="Times New Roman Regular" w:cs="Times New Roman Regular"/>
        </w:rPr>
        <w:t>Venttly must technically separate real account identity from social identity and research identity. A user's email, phone number, recovery information, authentication records and security metadata must not be exposed through ordinary social APIs or ordinary moderation interfaces merely because the moderator can see the user's username.</w:t>
      </w:r>
    </w:p>
    <w:p w14:paraId="11383A9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Real Account Identity: authentication and recovery information.</w:t>
      </w:r>
    </w:p>
    <w:p w14:paraId="00DD6E3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Social Identity: username, display name, avatar, persona, public content and social relationships.</w:t>
      </w:r>
    </w:p>
    <w:p w14:paraId="15716CA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Research Identity: pseudonymous participant identifier used for approved impact/research datasets.</w:t>
      </w:r>
    </w:p>
    <w:p w14:paraId="2AEAF08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The mapping between research identifier and account identifier must be separately protected and unavailable to ordinary administrators.</w:t>
      </w:r>
    </w:p>
    <w:p w14:paraId="306595F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The mapping between anonymous-facing activity and underlying account identity must be treated as highly sensitive, access-controlled, logged and reviewed.</w:t>
      </w:r>
    </w:p>
    <w:p w14:paraId="5A42C8B2">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39066616">
      <w:pPr>
        <w:pStyle w:val="2"/>
        <w:rPr>
          <w:rFonts w:hint="default" w:ascii="Times New Roman Regular" w:hAnsi="Times New Roman Regular" w:cs="Times New Roman Regular"/>
        </w:rPr>
      </w:pPr>
      <w:r>
        <w:rPr>
          <w:rFonts w:hint="default" w:ascii="Times New Roman Regular" w:hAnsi="Times New Roman Regular" w:cs="Times New Roman Regular"/>
        </w:rPr>
        <w:t>3. PUBLIC DOCUMENT 1 — TERMS OF SERVICE</w:t>
      </w:r>
    </w:p>
    <w:p w14:paraId="595920E5">
      <w:pPr>
        <w:rPr>
          <w:rFonts w:hint="default" w:ascii="Times New Roman Regular" w:hAnsi="Times New Roman Regular" w:cs="Times New Roman Regular"/>
        </w:rPr>
      </w:pPr>
      <w:r>
        <w:rPr>
          <w:rFonts w:hint="default" w:ascii="Times New Roman Regular" w:hAnsi="Times New Roman Regular" w:cs="Times New Roman Regular"/>
        </w:rPr>
        <w:t>The following is a lawyer-ready drafting baseline. Counsel should adapt the final wording to CODAFRIQA's exact corporate details and applicable Rwandan law.</w:t>
      </w:r>
    </w:p>
    <w:p w14:paraId="4478BFA8">
      <w:pPr>
        <w:pStyle w:val="3"/>
        <w:rPr>
          <w:rFonts w:hint="default" w:ascii="Times New Roman Regular" w:hAnsi="Times New Roman Regular" w:cs="Times New Roman Regular"/>
        </w:rPr>
      </w:pPr>
      <w:r>
        <w:rPr>
          <w:rFonts w:hint="default" w:ascii="Times New Roman Regular" w:hAnsi="Times New Roman Regular" w:cs="Times New Roman Regular"/>
        </w:rPr>
        <w:t>1. Agreement</w:t>
      </w:r>
    </w:p>
    <w:p w14:paraId="219719C0">
      <w:pPr>
        <w:pStyle w:val="165"/>
        <w:rPr>
          <w:rFonts w:hint="default" w:ascii="Times New Roman Regular" w:hAnsi="Times New Roman Regular" w:cs="Times New Roman Regular"/>
        </w:rPr>
      </w:pPr>
      <w:r>
        <w:rPr>
          <w:rFonts w:hint="default" w:ascii="Times New Roman Regular" w:hAnsi="Times New Roman Regular" w:cs="Times New Roman Regular"/>
        </w:rPr>
        <w:t>These Terms of Service (the “Terms”) are a legal agreement between CODAFRIQA LTD (“CODAFRIQA”, “Venttly”, “we”, “us” or “our”) and the person who accesses or uses Venttly (“you” or “User”). By creating an account, selecting an acceptance control, or otherwise using Venttly after being given reasonable notice of these Terms, you agree to them to the extent permitted by applicable law.</w:t>
      </w:r>
    </w:p>
    <w:p w14:paraId="5DD025DA">
      <w:pPr>
        <w:pStyle w:val="3"/>
        <w:rPr>
          <w:rFonts w:hint="default" w:ascii="Times New Roman Regular" w:hAnsi="Times New Roman Regular" w:cs="Times New Roman Regular"/>
        </w:rPr>
      </w:pPr>
      <w:r>
        <w:rPr>
          <w:rFonts w:hint="default" w:ascii="Times New Roman Regular" w:hAnsi="Times New Roman Regular" w:cs="Times New Roman Regular"/>
        </w:rPr>
        <w:t>2. Eligibility</w:t>
      </w:r>
    </w:p>
    <w:p w14:paraId="18430497">
      <w:pPr>
        <w:pStyle w:val="165"/>
        <w:rPr>
          <w:rFonts w:hint="default" w:ascii="Times New Roman Regular" w:hAnsi="Times New Roman Regular" w:cs="Times New Roman Regular"/>
        </w:rPr>
      </w:pPr>
      <w:r>
        <w:rPr>
          <w:rFonts w:hint="default" w:ascii="Times New Roman Regular" w:hAnsi="Times New Roman Regular" w:cs="Times New Roman Regular"/>
        </w:rPr>
        <w:t>Venttly is intended for users aged 16 or older. You must not create or use an account if you are prohibited from doing so under applicable law. If CODAFRIQA knows that personal data belongs to a child under 16, it will apply the requirements of applicable law, including parental-responsibility consent where required and any applicable exception.</w:t>
      </w:r>
    </w:p>
    <w:p w14:paraId="05023AF7">
      <w:pPr>
        <w:pStyle w:val="3"/>
        <w:rPr>
          <w:rFonts w:hint="default" w:ascii="Times New Roman Regular" w:hAnsi="Times New Roman Regular" w:cs="Times New Roman Regular"/>
        </w:rPr>
      </w:pPr>
      <w:r>
        <w:rPr>
          <w:rFonts w:hint="default" w:ascii="Times New Roman Regular" w:hAnsi="Times New Roman Regular" w:cs="Times New Roman Regular"/>
        </w:rPr>
        <w:t>3. Electronic acceptance and records</w:t>
      </w:r>
    </w:p>
    <w:p w14:paraId="6F9F08D6">
      <w:pPr>
        <w:pStyle w:val="165"/>
        <w:rPr>
          <w:rFonts w:hint="default" w:ascii="Times New Roman Regular" w:hAnsi="Times New Roman Regular" w:cs="Times New Roman Regular"/>
        </w:rPr>
      </w:pPr>
      <w:r>
        <w:rPr>
          <w:rFonts w:hint="default" w:ascii="Times New Roman Regular" w:hAnsi="Times New Roman Regular" w:cs="Times New Roman Regular"/>
        </w:rPr>
        <w:t>Where Venttly presents these Terms electronically, an affirmative acceptance action may constitute electronic acceptance to the extent recognized by applicable law. Venttly may retain the accepted version, timestamp, account identifier and related technical records as evidence of acceptance. Acceptance of these Terms is not a substitute for a separate consent required by data-protection law.</w:t>
      </w:r>
    </w:p>
    <w:p w14:paraId="633AC7E7">
      <w:pPr>
        <w:pStyle w:val="3"/>
        <w:rPr>
          <w:rFonts w:hint="default" w:ascii="Times New Roman Regular" w:hAnsi="Times New Roman Regular" w:cs="Times New Roman Regular"/>
        </w:rPr>
      </w:pPr>
      <w:r>
        <w:rPr>
          <w:rFonts w:hint="default" w:ascii="Times New Roman Regular" w:hAnsi="Times New Roman Regular" w:cs="Times New Roman Regular"/>
        </w:rPr>
        <w:t>4. Accounts and security</w:t>
      </w:r>
    </w:p>
    <w:p w14:paraId="0019D88B">
      <w:pPr>
        <w:pStyle w:val="165"/>
        <w:ind w:left="90" w:hanging="90" w:hangingChars="50"/>
        <w:rPr>
          <w:rFonts w:hint="default" w:ascii="Times New Roman Regular" w:hAnsi="Times New Roman Regular" w:cs="Times New Roman Regular"/>
        </w:rPr>
      </w:pPr>
      <w:r>
        <w:rPr>
          <w:rFonts w:hint="default" w:ascii="Times New Roman Regular" w:hAnsi="Times New Roman Regular" w:cs="Times New Roman Regular"/>
        </w:rPr>
        <w:t xml:space="preserve">You are responsible for information required to operate your account and for taking reasonable steps to protect your credentials and </w:t>
      </w:r>
      <w:bookmarkStart w:id="0" w:name="_GoBack"/>
      <w:bookmarkEnd w:id="0"/>
      <w:r>
        <w:rPr>
          <w:rFonts w:hint="default" w:ascii="Times New Roman Regular" w:hAnsi="Times New Roman Regular" w:cs="Times New Roman Regular"/>
        </w:rPr>
        <w:t>device. You must promptly report suspected unauthorized access. Venttly may require reasonable verification for account recovery, security, abuse prevention or legal compliance.</w:t>
      </w:r>
    </w:p>
    <w:p w14:paraId="1B86BD0A">
      <w:pPr>
        <w:pStyle w:val="3"/>
        <w:rPr>
          <w:rFonts w:hint="default" w:ascii="Times New Roman Regular" w:hAnsi="Times New Roman Regular" w:cs="Times New Roman Regular"/>
        </w:rPr>
      </w:pPr>
      <w:r>
        <w:rPr>
          <w:rFonts w:hint="default" w:ascii="Times New Roman Regular" w:hAnsi="Times New Roman Regular" w:cs="Times New Roman Regular"/>
        </w:rPr>
        <w:t>5. Pseudonymity is not absolute anonymity</w:t>
      </w:r>
    </w:p>
    <w:p w14:paraId="192E73A9">
      <w:pPr>
        <w:pStyle w:val="165"/>
        <w:rPr>
          <w:rFonts w:hint="default" w:ascii="Times New Roman Regular" w:hAnsi="Times New Roman Regular" w:cs="Times New Roman Regular"/>
        </w:rPr>
      </w:pPr>
      <w:r>
        <w:rPr>
          <w:rFonts w:hint="default" w:ascii="Times New Roman Regular" w:hAnsi="Times New Roman Regular" w:cs="Times New Roman Regular"/>
        </w:rPr>
        <w:t>Venttly may provide anonymous or pseudonymous presentation. This is a product privacy feature, not a promise that Venttly has no information capable of associating activity with an account, device or technical identifier. Such information may be processed where lawful and necessary for security, abuse prevention, legal compliance, safety or other stated purposes.</w:t>
      </w:r>
    </w:p>
    <w:p w14:paraId="79D39985">
      <w:pPr>
        <w:pStyle w:val="3"/>
        <w:rPr>
          <w:rFonts w:hint="default" w:ascii="Times New Roman Regular" w:hAnsi="Times New Roman Regular" w:cs="Times New Roman Regular"/>
        </w:rPr>
      </w:pPr>
      <w:r>
        <w:rPr>
          <w:rFonts w:hint="default" w:ascii="Times New Roman Regular" w:hAnsi="Times New Roman Regular" w:cs="Times New Roman Regular"/>
        </w:rPr>
        <w:t>6. User content and licence</w:t>
      </w:r>
    </w:p>
    <w:p w14:paraId="480FAC24">
      <w:pPr>
        <w:pStyle w:val="165"/>
        <w:rPr>
          <w:rFonts w:hint="default" w:ascii="Times New Roman Regular" w:hAnsi="Times New Roman Regular" w:cs="Times New Roman Regular"/>
        </w:rPr>
      </w:pPr>
      <w:r>
        <w:rPr>
          <w:rFonts w:hint="default" w:ascii="Times New Roman Regular" w:hAnsi="Times New Roman Regular" w:cs="Times New Roman Regular"/>
        </w:rPr>
        <w:t>You retain ownership of User Content to the extent you own the relevant rights. By submitting User Content, you grant CODAFRIQA a non-exclusive, worldwide, royalty-free licence, limited to the period and purposes reasonably necessary to operate, secure, maintain, moderate, back up, improve and provide the Service, and to comply with law. The licence ends when no longer reasonably necessary for those purposes, subject to lawful retention, backups, legal holds, safety records and other exceptions described in the Privacy Policy.</w:t>
      </w:r>
    </w:p>
    <w:p w14:paraId="380D3B09">
      <w:pPr>
        <w:pStyle w:val="3"/>
        <w:rPr>
          <w:rFonts w:hint="default" w:ascii="Times New Roman Regular" w:hAnsi="Times New Roman Regular" w:cs="Times New Roman Regular"/>
        </w:rPr>
      </w:pPr>
      <w:r>
        <w:rPr>
          <w:rFonts w:hint="default" w:ascii="Times New Roman Regular" w:hAnsi="Times New Roman Regular" w:cs="Times New Roman Regular"/>
        </w:rPr>
        <w:t>7. Your content responsibilities</w:t>
      </w:r>
    </w:p>
    <w:p w14:paraId="35E77318">
      <w:pPr>
        <w:pStyle w:val="165"/>
        <w:rPr>
          <w:rFonts w:hint="default" w:ascii="Times New Roman Regular" w:hAnsi="Times New Roman Regular" w:cs="Times New Roman Regular"/>
        </w:rPr>
      </w:pPr>
      <w:r>
        <w:rPr>
          <w:rFonts w:hint="default" w:ascii="Times New Roman Regular" w:hAnsi="Times New Roman Regular" w:cs="Times New Roman Regular"/>
        </w:rPr>
        <w:t>You represent that you have the rights and permissions necessary to submit the content you submit and that your content does not unlawfully infringe another person's rights. You remain responsible for the content you create or share, subject to applicable law.</w:t>
      </w:r>
    </w:p>
    <w:p w14:paraId="4FEECC18">
      <w:pPr>
        <w:pStyle w:val="3"/>
        <w:rPr>
          <w:rFonts w:hint="default" w:ascii="Times New Roman Regular" w:hAnsi="Times New Roman Regular" w:cs="Times New Roman Regular"/>
        </w:rPr>
      </w:pPr>
      <w:r>
        <w:rPr>
          <w:rFonts w:hint="default" w:ascii="Times New Roman Regular" w:hAnsi="Times New Roman Regular" w:cs="Times New Roman Regular"/>
        </w:rPr>
        <w:t>8. Prohibited conduct</w:t>
      </w:r>
    </w:p>
    <w:p w14:paraId="35DB065E">
      <w:pPr>
        <w:pStyle w:val="165"/>
        <w:rPr>
          <w:rFonts w:hint="default" w:ascii="Times New Roman Regular" w:hAnsi="Times New Roman Regular" w:cs="Times New Roman Regular"/>
        </w:rPr>
      </w:pPr>
      <w:r>
        <w:rPr>
          <w:rFonts w:hint="default" w:ascii="Times New Roman Regular" w:hAnsi="Times New Roman Regular" w:cs="Times New Roman Regular"/>
        </w:rPr>
        <w:t>You must not use Venttly for unlawful activity; credible threats; serious harassment or stalking; sexual exploitation or sexual content involving minors; non-consensual intimate material; malicious exposure of private information; fraud or harmful impersonation; malware or credential theft; unauthorized access; serious abuse; deliberate spam or automated manipulation; intellectual-property infringement; or conduct creating a serious and reasonably foreseeable safety risk.</w:t>
      </w:r>
    </w:p>
    <w:p w14:paraId="59A2C70A">
      <w:pPr>
        <w:pStyle w:val="3"/>
        <w:rPr>
          <w:rFonts w:hint="default" w:ascii="Times New Roman Regular" w:hAnsi="Times New Roman Regular" w:cs="Times New Roman Regular"/>
        </w:rPr>
      </w:pPr>
      <w:r>
        <w:rPr>
          <w:rFonts w:hint="default" w:ascii="Times New Roman Regular" w:hAnsi="Times New Roman Regular" w:cs="Times New Roman Regular"/>
        </w:rPr>
        <w:t>9. Moderation and enforcement</w:t>
      </w:r>
    </w:p>
    <w:p w14:paraId="1120573D">
      <w:pPr>
        <w:pStyle w:val="165"/>
        <w:rPr>
          <w:rFonts w:hint="default" w:ascii="Times New Roman Regular" w:hAnsi="Times New Roman Regular" w:cs="Times New Roman Regular"/>
        </w:rPr>
      </w:pPr>
      <w:r>
        <w:rPr>
          <w:rFonts w:hint="default" w:ascii="Times New Roman Regular" w:hAnsi="Times New Roman Regular" w:cs="Times New Roman Regular"/>
        </w:rPr>
        <w:t>Venttly may review, label, limit distribution of, remove or restrict content or accounts where reasonably necessary to enforce these Terms, Community Guidelines, safety requirements, security controls or applicable law. Actions may include warnings, content removal, feature restrictions, temporary suspension, permanent termination or preservation of relevant records.</w:t>
      </w:r>
    </w:p>
    <w:p w14:paraId="2BF0C30D">
      <w:pPr>
        <w:pStyle w:val="3"/>
        <w:rPr>
          <w:rFonts w:hint="default" w:ascii="Times New Roman Regular" w:hAnsi="Times New Roman Regular" w:cs="Times New Roman Regular"/>
        </w:rPr>
      </w:pPr>
      <w:r>
        <w:rPr>
          <w:rFonts w:hint="default" w:ascii="Times New Roman Regular" w:hAnsi="Times New Roman Regular" w:cs="Times New Roman Regular"/>
        </w:rPr>
        <w:t>10. Automated systems</w:t>
      </w:r>
    </w:p>
    <w:p w14:paraId="6C890C50">
      <w:pPr>
        <w:pStyle w:val="165"/>
        <w:rPr>
          <w:rFonts w:hint="default" w:ascii="Times New Roman Regular" w:hAnsi="Times New Roman Regular" w:cs="Times New Roman Regular"/>
        </w:rPr>
      </w:pPr>
      <w:r>
        <w:rPr>
          <w:rFonts w:hint="default" w:ascii="Times New Roman Regular" w:hAnsi="Times New Roman Regular" w:cs="Times New Roman Regular"/>
        </w:rPr>
        <w:t>Venttly may use automated systems to assist with recommendations, spam detection, fraud prevention, safety signals and moderation. Automated systems can make mistakes. Where applicable law provides rights concerning solely automated decision-making, Venttly will apply the safeguards required by that law.</w:t>
      </w:r>
    </w:p>
    <w:p w14:paraId="69B6379D">
      <w:pPr>
        <w:pStyle w:val="3"/>
        <w:rPr>
          <w:rFonts w:hint="default" w:ascii="Times New Roman Regular" w:hAnsi="Times New Roman Regular" w:cs="Times New Roman Regular"/>
        </w:rPr>
      </w:pPr>
      <w:r>
        <w:rPr>
          <w:rFonts w:hint="default" w:ascii="Times New Roman Regular" w:hAnsi="Times New Roman Regular" w:cs="Times New Roman Regular"/>
        </w:rPr>
        <w:t>11. User-to-user interactions</w:t>
      </w:r>
    </w:p>
    <w:p w14:paraId="0627383E">
      <w:pPr>
        <w:pStyle w:val="165"/>
        <w:rPr>
          <w:rFonts w:hint="default" w:ascii="Times New Roman Regular" w:hAnsi="Times New Roman Regular" w:cs="Times New Roman Regular"/>
        </w:rPr>
      </w:pPr>
      <w:r>
        <w:rPr>
          <w:rFonts w:hint="default" w:ascii="Times New Roman Regular" w:hAnsi="Times New Roman Regular" w:cs="Times New Roman Regular"/>
        </w:rPr>
        <w:t>Venttly does not guarantee the identity, intentions, accuracy or conduct of other users. Users should exercise appropriate judgment about trust, disclosure, meetings and communications. Venttly is not responsible for independent actions taken by users outside the platform.</w:t>
      </w:r>
    </w:p>
    <w:p w14:paraId="1DEBFA1A">
      <w:pPr>
        <w:pStyle w:val="3"/>
        <w:rPr>
          <w:rFonts w:hint="default" w:ascii="Times New Roman Regular" w:hAnsi="Times New Roman Regular" w:cs="Times New Roman Regular"/>
        </w:rPr>
      </w:pPr>
      <w:r>
        <w:rPr>
          <w:rFonts w:hint="default" w:ascii="Times New Roman Regular" w:hAnsi="Times New Roman Regular" w:cs="Times New Roman Regular"/>
        </w:rPr>
        <w:t>12. Safety and emergency limitation</w:t>
      </w:r>
    </w:p>
    <w:p w14:paraId="16DAFAB8">
      <w:pPr>
        <w:pStyle w:val="165"/>
        <w:rPr>
          <w:rFonts w:hint="default" w:ascii="Times New Roman Regular" w:hAnsi="Times New Roman Regular" w:cs="Times New Roman Regular"/>
        </w:rPr>
      </w:pPr>
      <w:r>
        <w:rPr>
          <w:rFonts w:hint="default" w:ascii="Times New Roman Regular" w:hAnsi="Times New Roman Regular" w:cs="Times New Roman Regular"/>
        </w:rPr>
        <w:t>Venttly is not an emergency-response service, healthcare provider or crisis hotline. Safety features and resources are intended to support users but cannot guarantee rescue, treatment, emergency dispatch or a particular response time. If you or another person is in immediate danger, contact appropriate local emergency services directly.</w:t>
      </w:r>
    </w:p>
    <w:p w14:paraId="4D54DD94">
      <w:pPr>
        <w:pStyle w:val="3"/>
        <w:rPr>
          <w:rFonts w:hint="default" w:ascii="Times New Roman Regular" w:hAnsi="Times New Roman Regular" w:cs="Times New Roman Regular"/>
        </w:rPr>
      </w:pPr>
      <w:r>
        <w:rPr>
          <w:rFonts w:hint="default" w:ascii="Times New Roman Regular" w:hAnsi="Times New Roman Regular" w:cs="Times New Roman Regular"/>
        </w:rPr>
        <w:t>13. Service availability</w:t>
      </w:r>
    </w:p>
    <w:p w14:paraId="70F8123F">
      <w:pPr>
        <w:pStyle w:val="165"/>
        <w:rPr>
          <w:rFonts w:hint="default" w:ascii="Times New Roman Regular" w:hAnsi="Times New Roman Regular" w:cs="Times New Roman Regular"/>
        </w:rPr>
      </w:pPr>
      <w:r>
        <w:rPr>
          <w:rFonts w:hint="default" w:ascii="Times New Roman Regular" w:hAnsi="Times New Roman Regular" w:cs="Times New Roman Regular"/>
        </w:rPr>
        <w:t>Venttly is an evolving service. To the maximum extent permitted by law, we do not guarantee uninterrupted availability, perfect security, error-free operation, permanent availability of every feature, delivery of every notification or message, or compatibility with every device.</w:t>
      </w:r>
    </w:p>
    <w:p w14:paraId="5ACAC833">
      <w:pPr>
        <w:pStyle w:val="3"/>
        <w:rPr>
          <w:rFonts w:hint="default" w:ascii="Times New Roman Regular" w:hAnsi="Times New Roman Regular" w:cs="Times New Roman Regular"/>
        </w:rPr>
      </w:pPr>
      <w:r>
        <w:rPr>
          <w:rFonts w:hint="default" w:ascii="Times New Roman Regular" w:hAnsi="Times New Roman Regular" w:cs="Times New Roman Regular"/>
        </w:rPr>
        <w:t>14. Third-party services</w:t>
      </w:r>
    </w:p>
    <w:p w14:paraId="17217AD7">
      <w:pPr>
        <w:pStyle w:val="165"/>
        <w:rPr>
          <w:rFonts w:hint="default" w:ascii="Times New Roman Regular" w:hAnsi="Times New Roman Regular" w:cs="Times New Roman Regular"/>
        </w:rPr>
      </w:pPr>
      <w:r>
        <w:rPr>
          <w:rFonts w:hint="default" w:ascii="Times New Roman Regular" w:hAnsi="Times New Roman Regular" w:cs="Times New Roman Regular"/>
        </w:rPr>
        <w:t>Venttly may depend on third-party providers for hosting, authentication, communications, analytics, storage, security, error monitoring and other infrastructure. Their services may be subject to separate terms and privacy notices.</w:t>
      </w:r>
    </w:p>
    <w:p w14:paraId="392BC2D5">
      <w:pPr>
        <w:pStyle w:val="3"/>
        <w:rPr>
          <w:rFonts w:hint="default" w:ascii="Times New Roman Regular" w:hAnsi="Times New Roman Regular" w:cs="Times New Roman Regular"/>
        </w:rPr>
      </w:pPr>
      <w:r>
        <w:rPr>
          <w:rFonts w:hint="default" w:ascii="Times New Roman Regular" w:hAnsi="Times New Roman Regular" w:cs="Times New Roman Regular"/>
        </w:rPr>
        <w:t>15. Intellectual property</w:t>
      </w:r>
    </w:p>
    <w:p w14:paraId="3E3C8AC5">
      <w:pPr>
        <w:pStyle w:val="165"/>
        <w:rPr>
          <w:rFonts w:hint="default" w:ascii="Times New Roman Regular" w:hAnsi="Times New Roman Regular" w:cs="Times New Roman Regular"/>
        </w:rPr>
      </w:pPr>
      <w:r>
        <w:rPr>
          <w:rFonts w:hint="default" w:ascii="Times New Roman Regular" w:hAnsi="Times New Roman Regular" w:cs="Times New Roman Regular"/>
        </w:rPr>
        <w:t>Venttly software, branding, logos, interface designs, documentation and other company-owned materials belong to CODAFRIQA or its licensors. Except where permitted by law or expressly authorized, you may not copy, sell, sublicense, reverse engineer, distribute or commercially exploit them.</w:t>
      </w:r>
    </w:p>
    <w:p w14:paraId="49EDA7F2">
      <w:pPr>
        <w:pStyle w:val="3"/>
        <w:rPr>
          <w:rFonts w:hint="default" w:ascii="Times New Roman Regular" w:hAnsi="Times New Roman Regular" w:cs="Times New Roman Regular"/>
        </w:rPr>
      </w:pPr>
      <w:r>
        <w:rPr>
          <w:rFonts w:hint="default" w:ascii="Times New Roman Regular" w:hAnsi="Times New Roman Regular" w:cs="Times New Roman Regular"/>
        </w:rPr>
        <w:t>16. Feedback</w:t>
      </w:r>
    </w:p>
    <w:p w14:paraId="74A411E7">
      <w:pPr>
        <w:pStyle w:val="165"/>
        <w:rPr>
          <w:rFonts w:hint="default" w:ascii="Times New Roman Regular" w:hAnsi="Times New Roman Regular" w:cs="Times New Roman Regular"/>
        </w:rPr>
      </w:pPr>
      <w:r>
        <w:rPr>
          <w:rFonts w:hint="default" w:ascii="Times New Roman Regular" w:hAnsi="Times New Roman Regular" w:cs="Times New Roman Regular"/>
        </w:rPr>
        <w:t>If you voluntarily provide suggestions or feedback, CODAFRIQA may use them without compensation, including to develop, improve and commercialize Venttly, unless otherwise agreed in writing.</w:t>
      </w:r>
    </w:p>
    <w:p w14:paraId="385E4EB3">
      <w:pPr>
        <w:pStyle w:val="3"/>
        <w:rPr>
          <w:rFonts w:hint="default" w:ascii="Times New Roman Regular" w:hAnsi="Times New Roman Regular" w:cs="Times New Roman Regular"/>
        </w:rPr>
      </w:pPr>
      <w:r>
        <w:rPr>
          <w:rFonts w:hint="default" w:ascii="Times New Roman Regular" w:hAnsi="Times New Roman Regular" w:cs="Times New Roman Regular"/>
        </w:rPr>
        <w:t>17. Suspension and termination</w:t>
      </w:r>
    </w:p>
    <w:p w14:paraId="743B9714">
      <w:pPr>
        <w:pStyle w:val="165"/>
        <w:rPr>
          <w:rFonts w:hint="default" w:ascii="Times New Roman Regular" w:hAnsi="Times New Roman Regular" w:cs="Times New Roman Regular"/>
        </w:rPr>
      </w:pPr>
      <w:r>
        <w:rPr>
          <w:rFonts w:hint="default" w:ascii="Times New Roman Regular" w:hAnsi="Times New Roman Regular" w:cs="Times New Roman Regular"/>
        </w:rPr>
        <w:t>CODAFRIQA may suspend or terminate accounts where reasonably necessary to enforce these Terms, protect users, prevent fraud or abuse, respond to security incidents, comply with law or protect CODAFRIQA's legitimate rights. Immediate action may be taken where delay could create a material safety, legal or security risk.</w:t>
      </w:r>
    </w:p>
    <w:p w14:paraId="209AA1A7">
      <w:pPr>
        <w:pStyle w:val="3"/>
        <w:rPr>
          <w:rFonts w:hint="default" w:ascii="Times New Roman Regular" w:hAnsi="Times New Roman Regular" w:cs="Times New Roman Regular"/>
        </w:rPr>
      </w:pPr>
      <w:r>
        <w:rPr>
          <w:rFonts w:hint="default" w:ascii="Times New Roman Regular" w:hAnsi="Times New Roman Regular" w:cs="Times New Roman Regular"/>
        </w:rPr>
        <w:t>18. Disclaimers</w:t>
      </w:r>
    </w:p>
    <w:p w14:paraId="7E187E2F">
      <w:pPr>
        <w:pStyle w:val="165"/>
        <w:rPr>
          <w:rFonts w:hint="default" w:ascii="Times New Roman Regular" w:hAnsi="Times New Roman Regular" w:cs="Times New Roman Regular"/>
        </w:rPr>
      </w:pPr>
      <w:r>
        <w:rPr>
          <w:rFonts w:hint="default" w:ascii="Times New Roman Regular" w:hAnsi="Times New Roman Regular" w:cs="Times New Roman Regular"/>
        </w:rPr>
        <w:t>To the maximum extent permitted by applicable law, Venttly is provided on an “as is” and “as available” basis. Nothing in these Terms excludes or limits a statutory right or liability that cannot lawfully be excluded or limited.</w:t>
      </w:r>
    </w:p>
    <w:p w14:paraId="0367F5F0">
      <w:pPr>
        <w:pStyle w:val="3"/>
        <w:rPr>
          <w:rFonts w:hint="default" w:ascii="Times New Roman Regular" w:hAnsi="Times New Roman Regular" w:cs="Times New Roman Regular"/>
        </w:rPr>
      </w:pPr>
      <w:r>
        <w:rPr>
          <w:rFonts w:hint="default" w:ascii="Times New Roman Regular" w:hAnsi="Times New Roman Regular" w:cs="Times New Roman Regular"/>
        </w:rPr>
        <w:t>19. Limitation of liability</w:t>
      </w:r>
    </w:p>
    <w:p w14:paraId="30A14DB5">
      <w:pPr>
        <w:pStyle w:val="165"/>
        <w:rPr>
          <w:rFonts w:hint="default" w:ascii="Times New Roman Regular" w:hAnsi="Times New Roman Regular" w:cs="Times New Roman Regular"/>
        </w:rPr>
      </w:pPr>
      <w:r>
        <w:rPr>
          <w:rFonts w:hint="default" w:ascii="Times New Roman Regular" w:hAnsi="Times New Roman Regular" w:cs="Times New Roman Regular"/>
        </w:rPr>
        <w:t>To the maximum extent permitted by applicable law, CODAFRIQA will not be liable for indirect, incidental, special or consequential loss, loss of profits or opportunity, user-to-user conduct, third-party services, temporary unavailability or events outside reasonable control, except to the extent such exclusion is prohibited by law.</w:t>
      </w:r>
    </w:p>
    <w:p w14:paraId="2CA2407F">
      <w:pPr>
        <w:pStyle w:val="3"/>
        <w:rPr>
          <w:rFonts w:hint="default" w:ascii="Times New Roman Regular" w:hAnsi="Times New Roman Regular" w:cs="Times New Roman Regular"/>
        </w:rPr>
      </w:pPr>
      <w:r>
        <w:rPr>
          <w:rFonts w:hint="default" w:ascii="Times New Roman Regular" w:hAnsi="Times New Roman Regular" w:cs="Times New Roman Regular"/>
        </w:rPr>
        <w:t>20. Indemnity</w:t>
      </w:r>
    </w:p>
    <w:p w14:paraId="66AD550F">
      <w:pPr>
        <w:pStyle w:val="165"/>
        <w:rPr>
          <w:rFonts w:hint="default" w:ascii="Times New Roman Regular" w:hAnsi="Times New Roman Regular" w:cs="Times New Roman Regular"/>
        </w:rPr>
      </w:pPr>
      <w:r>
        <w:rPr>
          <w:rFonts w:hint="default" w:ascii="Times New Roman Regular" w:hAnsi="Times New Roman Regular" w:cs="Times New Roman Regular"/>
        </w:rPr>
        <w:t>To the maximum extent permitted by law, you agree to indemnify CODAFRIQA against third-party claims and reasonable costs arising from your unlawful conduct, infringement of third-party rights, fraud or material violation of these Terms, except to the extent the claim arises from CODAFRIQA's own liability that cannot lawfully be shifted to you.</w:t>
      </w:r>
    </w:p>
    <w:p w14:paraId="4EC0240C">
      <w:pPr>
        <w:pStyle w:val="3"/>
        <w:rPr>
          <w:rFonts w:hint="default" w:ascii="Times New Roman Regular" w:hAnsi="Times New Roman Regular" w:cs="Times New Roman Regular"/>
        </w:rPr>
      </w:pPr>
      <w:r>
        <w:rPr>
          <w:rFonts w:hint="default" w:ascii="Times New Roman Regular" w:hAnsi="Times New Roman Regular" w:cs="Times New Roman Regular"/>
        </w:rPr>
        <w:t>21. Governing law and disputes</w:t>
      </w:r>
    </w:p>
    <w:p w14:paraId="38DDCDDA">
      <w:pPr>
        <w:pStyle w:val="165"/>
        <w:rPr>
          <w:rFonts w:hint="default" w:ascii="Times New Roman Regular" w:hAnsi="Times New Roman Regular" w:cs="Times New Roman Regular"/>
        </w:rPr>
      </w:pPr>
      <w:r>
        <w:rPr>
          <w:rFonts w:hint="default" w:ascii="Times New Roman Regular" w:hAnsi="Times New Roman Regular" w:cs="Times New Roman Regular"/>
        </w:rPr>
        <w:t>These Terms are governed by the laws of the Republic of Rwanda, subject to mandatory rights applicable to the User. Users should first contact CODAFRIQA to seek informal resolution. Nothing prevents a person from exercising a mandatory statutory right or approaching a competent regulator or court.</w:t>
      </w:r>
    </w:p>
    <w:p w14:paraId="7856BFC3">
      <w:pPr>
        <w:pStyle w:val="3"/>
        <w:rPr>
          <w:rFonts w:hint="default" w:ascii="Times New Roman Regular" w:hAnsi="Times New Roman Regular" w:cs="Times New Roman Regular"/>
        </w:rPr>
      </w:pPr>
      <w:r>
        <w:rPr>
          <w:rFonts w:hint="default" w:ascii="Times New Roman Regular" w:hAnsi="Times New Roman Regular" w:cs="Times New Roman Regular"/>
        </w:rPr>
        <w:t>22. Changes</w:t>
      </w:r>
    </w:p>
    <w:p w14:paraId="580A68AC">
      <w:pPr>
        <w:pStyle w:val="165"/>
        <w:rPr>
          <w:rFonts w:hint="default" w:ascii="Times New Roman Regular" w:hAnsi="Times New Roman Regular" w:cs="Times New Roman Regular"/>
        </w:rPr>
      </w:pPr>
      <w:r>
        <w:rPr>
          <w:rFonts w:hint="default" w:ascii="Times New Roman Regular" w:hAnsi="Times New Roman Regular" w:cs="Times New Roman Regular"/>
        </w:rPr>
        <w:t>CODAFRIQA may update these Terms. Material changes will be communicated through reasonable means where required. The effective date will be shown at the beginning of the updated Terms. Continued use after the effective date will constitute acceptance only to the extent permitted by applicable law.</w:t>
      </w:r>
    </w:p>
    <w:p w14:paraId="1D445636">
      <w:pPr>
        <w:pStyle w:val="3"/>
        <w:rPr>
          <w:rFonts w:hint="default" w:ascii="Times New Roman Regular" w:hAnsi="Times New Roman Regular" w:cs="Times New Roman Regular"/>
        </w:rPr>
      </w:pPr>
      <w:r>
        <w:rPr>
          <w:rFonts w:hint="default" w:ascii="Times New Roman Regular" w:hAnsi="Times New Roman Regular" w:cs="Times New Roman Regular"/>
        </w:rPr>
        <w:t>23. Severability and survival</w:t>
      </w:r>
    </w:p>
    <w:p w14:paraId="396647A9">
      <w:pPr>
        <w:pStyle w:val="165"/>
        <w:rPr>
          <w:rFonts w:hint="default" w:ascii="Times New Roman Regular" w:hAnsi="Times New Roman Regular" w:cs="Times New Roman Regular"/>
        </w:rPr>
      </w:pPr>
      <w:r>
        <w:rPr>
          <w:rFonts w:hint="default" w:ascii="Times New Roman Regular" w:hAnsi="Times New Roman Regular" w:cs="Times New Roman Regular"/>
        </w:rPr>
        <w:t>If a provision is invalid or unenforceable, it will be modified to the minimum extent necessary where legally permitted, and the remainder will remain effective. Provisions that by their nature should survive termination will survive.</w:t>
      </w:r>
    </w:p>
    <w:p w14:paraId="169C89B9">
      <w:pPr>
        <w:pStyle w:val="3"/>
        <w:rPr>
          <w:rFonts w:hint="default" w:ascii="Times New Roman Regular" w:hAnsi="Times New Roman Regular" w:cs="Times New Roman Regular"/>
        </w:rPr>
      </w:pPr>
      <w:r>
        <w:rPr>
          <w:rFonts w:hint="default" w:ascii="Times New Roman Regular" w:hAnsi="Times New Roman Regular" w:cs="Times New Roman Regular"/>
        </w:rPr>
        <w:t>24. Contact</w:t>
      </w:r>
    </w:p>
    <w:p w14:paraId="638E6552">
      <w:pPr>
        <w:pStyle w:val="165"/>
        <w:rPr>
          <w:rFonts w:hint="default" w:ascii="Times New Roman Regular" w:hAnsi="Times New Roman Regular" w:cs="Times New Roman Regular"/>
        </w:rPr>
      </w:pPr>
      <w:r>
        <w:rPr>
          <w:rFonts w:hint="default" w:ascii="Times New Roman Regular" w:hAnsi="Times New Roman Regular" w:cs="Times New Roman Regular"/>
        </w:rPr>
        <w:t>Legal: legal@venttly.com | Privacy: privacy@venttly.com | Support: support@venttly.com</w:t>
      </w:r>
    </w:p>
    <w:p w14:paraId="158A838F">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0ACDE7F7">
      <w:pPr>
        <w:pStyle w:val="2"/>
        <w:rPr>
          <w:rFonts w:hint="default" w:ascii="Times New Roman Regular" w:hAnsi="Times New Roman Regular" w:cs="Times New Roman Regular"/>
        </w:rPr>
      </w:pPr>
      <w:r>
        <w:rPr>
          <w:rFonts w:hint="default" w:ascii="Times New Roman Regular" w:hAnsi="Times New Roman Regular" w:cs="Times New Roman Regular"/>
        </w:rPr>
        <w:t>4. PUBLIC DOCUMENT 2 — PRIVACY POLICY</w:t>
      </w:r>
    </w:p>
    <w:p w14:paraId="372E7A32">
      <w:pPr>
        <w:pStyle w:val="3"/>
        <w:rPr>
          <w:rFonts w:hint="default" w:ascii="Times New Roman Regular" w:hAnsi="Times New Roman Regular" w:cs="Times New Roman Regular"/>
        </w:rPr>
      </w:pPr>
      <w:r>
        <w:rPr>
          <w:rFonts w:hint="default" w:ascii="Times New Roman Regular" w:hAnsi="Times New Roman Regular" w:cs="Times New Roman Regular"/>
        </w:rPr>
        <w:t>1. Controller and scope</w:t>
      </w:r>
    </w:p>
    <w:p w14:paraId="5F3F1DFA">
      <w:pPr>
        <w:rPr>
          <w:rFonts w:hint="default" w:ascii="Times New Roman Regular" w:hAnsi="Times New Roman Regular" w:cs="Times New Roman Regular"/>
        </w:rPr>
      </w:pPr>
      <w:r>
        <w:rPr>
          <w:rFonts w:hint="default" w:ascii="Times New Roman Regular" w:hAnsi="Times New Roman Regular" w:cs="Times New Roman Regular"/>
        </w:rPr>
        <w:t>CODAFRIQA LTD is the Data Controller for personal data processed through Venttly, subject to applicable law. The final published policy must display the exact corporate identity and Data Controller registration details reflected in CODAFRIQA's valid certificate and current regulatory records.</w:t>
      </w:r>
    </w:p>
    <w:p w14:paraId="0A460D10">
      <w:pPr>
        <w:pStyle w:val="3"/>
        <w:rPr>
          <w:rFonts w:hint="default" w:ascii="Times New Roman Regular" w:hAnsi="Times New Roman Regular" w:cs="Times New Roman Regular"/>
        </w:rPr>
      </w:pPr>
      <w:r>
        <w:rPr>
          <w:rFonts w:hint="default" w:ascii="Times New Roman Regular" w:hAnsi="Times New Roman Regular" w:cs="Times New Roman Regular"/>
        </w:rPr>
        <w:t>2. Categories of personal data</w:t>
      </w:r>
    </w:p>
    <w:p w14:paraId="7156C8F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Account and authentication data: account identifiers, login and recovery information, authentication events and security records.</w:t>
      </w:r>
    </w:p>
    <w:p w14:paraId="542648B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Social profile data: username, display name, avatar, biography, preferences and other profile information.</w:t>
      </w:r>
    </w:p>
    <w:p w14:paraId="3CF9259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User Content: Vents, comments, replies, Stories, Whispers, images, audio and other content submitted to the Service.</w:t>
      </w:r>
    </w:p>
    <w:p w14:paraId="111E677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Social and interaction data: friendships, Tribe memberships, reactions, views, follows/relationships, support interactions and other feature activity.</w:t>
      </w:r>
    </w:p>
    <w:p w14:paraId="2C9DD33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Communications: messages and related delivery/read/notification metadata, subject to access controls and applicable law.</w:t>
      </w:r>
    </w:p>
    <w:p w14:paraId="50994B7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Technical data: device type, operating system, application version, IP address, identifiers, network information, diagnostic data, crash information and security telemetry.</w:t>
      </w:r>
    </w:p>
    <w:p w14:paraId="6E66613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Location-related data: voluntarily provided country of residence and, where enabled, current country or coarse location. Technical IP-derived country and phone-number country are treated as technical signals rather than proof of residence.</w:t>
      </w:r>
    </w:p>
    <w:p w14:paraId="2F0DFA9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Safety and moderation data: reports, flags, risk classifications, enforcement actions, appeals, safety cases and relevant evidence.</w:t>
      </w:r>
    </w:p>
    <w:p w14:paraId="19FD20B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Support/contact data: information submitted to support, legal, privacy, safety or complaint channels.</w:t>
      </w:r>
    </w:p>
    <w:p w14:paraId="27B8448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Optional impact/research data: enrollment records, consent records, pseudonymous participant identifiers, assessment responses and longitudinal outcome information where a user voluntarily participates.</w:t>
      </w:r>
    </w:p>
    <w:p w14:paraId="5409C16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Sensitive information: Venttly may receive sensitive personal data because users can voluntarily disclose such information in content or reports. Such information is not treated as permission for unrelated use.</w:t>
      </w:r>
    </w:p>
    <w:p w14:paraId="0E14059F">
      <w:pPr>
        <w:pStyle w:val="3"/>
        <w:rPr>
          <w:rFonts w:hint="default" w:ascii="Times New Roman Regular" w:hAnsi="Times New Roman Regular" w:cs="Times New Roman Regular"/>
        </w:rPr>
      </w:pPr>
      <w:r>
        <w:rPr>
          <w:rFonts w:hint="default" w:ascii="Times New Roman Regular" w:hAnsi="Times New Roman Regular" w:cs="Times New Roman Regular"/>
        </w:rPr>
        <w:t>3. Purposes of processing</w:t>
      </w:r>
    </w:p>
    <w:p w14:paraId="760257E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Create and operate accounts and requested features.</w:t>
      </w:r>
    </w:p>
    <w:p w14:paraId="5FFE2F3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Authenticate and secure accounts.</w:t>
      </w:r>
    </w:p>
    <w:p w14:paraId="7416E70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Deliver notifications and communications.</w:t>
      </w:r>
    </w:p>
    <w:p w14:paraId="5DA5795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Host, transmit and display user content.</w:t>
      </w:r>
    </w:p>
    <w:p w14:paraId="02E8E50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Enable social interactions, Tribes, Stories, Whispers and messaging.</w:t>
      </w:r>
    </w:p>
    <w:p w14:paraId="37380CA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Moderate content and investigate reports.</w:t>
      </w:r>
    </w:p>
    <w:p w14:paraId="014283C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Detect fraud, abuse, spam, account takeover and platform manipulation.</w:t>
      </w:r>
    </w:p>
    <w:p w14:paraId="22C5EFB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Protect users and respond to safety signals.</w:t>
      </w:r>
    </w:p>
    <w:p w14:paraId="3227974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Improve reliability, performance and product functionality.</w:t>
      </w:r>
    </w:p>
    <w:p w14:paraId="60B7903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Measure product usage and aggregate community trends.</w:t>
      </w:r>
    </w:p>
    <w:p w14:paraId="4664850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Run voluntary impact or research programs where applicable consent and lawful basis requirements are satisfied.</w:t>
      </w:r>
    </w:p>
    <w:p w14:paraId="7BA1C06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Comply with legal obligations and respond to valid legal requests.</w:t>
      </w:r>
    </w:p>
    <w:p w14:paraId="144A050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Establish, exercise or defend legal claims.</w:t>
      </w:r>
    </w:p>
    <w:p w14:paraId="0F93926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Protect vital interests where the law permits or requires processing for that purpose.</w:t>
      </w:r>
    </w:p>
    <w:p w14:paraId="3296FEE4">
      <w:pPr>
        <w:pStyle w:val="3"/>
        <w:rPr>
          <w:rFonts w:hint="default" w:ascii="Times New Roman Regular" w:hAnsi="Times New Roman Regular" w:cs="Times New Roman Regular"/>
        </w:rPr>
      </w:pPr>
      <w:r>
        <w:rPr>
          <w:rFonts w:hint="default" w:ascii="Times New Roman Regular" w:hAnsi="Times New Roman Regular" w:cs="Times New Roman Regular"/>
        </w:rPr>
        <w:t>4. Legal bases</w:t>
      </w:r>
    </w:p>
    <w:p w14:paraId="52F90438">
      <w:pPr>
        <w:rPr>
          <w:rFonts w:hint="default" w:ascii="Times New Roman Regular" w:hAnsi="Times New Roman Regular" w:cs="Times New Roman Regular"/>
        </w:rPr>
      </w:pPr>
      <w:r>
        <w:rPr>
          <w:rFonts w:hint="default" w:ascii="Times New Roman Regular" w:hAnsi="Times New Roman Regular" w:cs="Times New Roman Regular"/>
        </w:rPr>
        <w:t>The appropriate legal basis depends on the processing activity. Depending on the circumstances, Venttly may rely on consent, performance of a contract, legal obligation, protection of vital interests, public interest, legitimate interests or another lawful basis recognized by applicable law. The final processing register must map every material purpose to its lawful basis. Consent must not be used as a blanket basis for unrelated processing.</w:t>
      </w:r>
    </w:p>
    <w:p w14:paraId="15456649">
      <w:pPr>
        <w:pStyle w:val="3"/>
        <w:rPr>
          <w:rFonts w:hint="default" w:ascii="Times New Roman Regular" w:hAnsi="Times New Roman Regular" w:cs="Times New Roman Regular"/>
        </w:rPr>
      </w:pPr>
      <w:r>
        <w:rPr>
          <w:rFonts w:hint="default" w:ascii="Times New Roman Regular" w:hAnsi="Times New Roman Regular" w:cs="Times New Roman Regular"/>
        </w:rPr>
        <w:t>5. Consent</w:t>
      </w:r>
    </w:p>
    <w:p w14:paraId="38D3F787">
      <w:pPr>
        <w:rPr>
          <w:rFonts w:hint="default" w:ascii="Times New Roman Regular" w:hAnsi="Times New Roman Regular" w:cs="Times New Roman Regular"/>
        </w:rPr>
      </w:pPr>
      <w:r>
        <w:rPr>
          <w:rFonts w:hint="default" w:ascii="Times New Roman Regular" w:hAnsi="Times New Roman Regular" w:cs="Times New Roman Regular"/>
        </w:rPr>
        <w:t>Where Venttly relies on consent, the consent mechanism must be specific, informed and freely given and must allow withdrawal where required. Withdrawal must be as easy as giving consent. Withdrawal does not retroactively invalidate processing carried out lawfully before withdrawal.</w:t>
      </w:r>
    </w:p>
    <w:p w14:paraId="7FBD60CC">
      <w:pPr>
        <w:pStyle w:val="3"/>
        <w:rPr>
          <w:rFonts w:hint="default" w:ascii="Times New Roman Regular" w:hAnsi="Times New Roman Regular" w:cs="Times New Roman Regular"/>
        </w:rPr>
      </w:pPr>
      <w:r>
        <w:rPr>
          <w:rFonts w:hint="default" w:ascii="Times New Roman Regular" w:hAnsi="Times New Roman Regular" w:cs="Times New Roman Regular"/>
        </w:rPr>
        <w:t>6. Country of residence and location</w:t>
      </w:r>
    </w:p>
    <w:p w14:paraId="717904F8">
      <w:pPr>
        <w:rPr>
          <w:rFonts w:hint="default" w:ascii="Times New Roman Regular" w:hAnsi="Times New Roman Regular" w:cs="Times New Roman Regular"/>
        </w:rPr>
      </w:pPr>
      <w:r>
        <w:rPr>
          <w:rFonts w:hint="default" w:ascii="Times New Roman Regular" w:hAnsi="Times New Roman Regular" w:cs="Times New Roman Regular"/>
        </w:rPr>
        <w:t>Venttly may ask users to voluntarily provide a country of residence. This value must remain distinct from current country, nationality and technical IP-derived country. Venttly must not silently overwrite a user-declared country of residence using an IP signal. Exact location should not be collected unless a documented feature requires it and the legal basis, notice, retention and security controls have been approved.</w:t>
      </w:r>
    </w:p>
    <w:p w14:paraId="70EEF797">
      <w:pPr>
        <w:pStyle w:val="3"/>
        <w:rPr>
          <w:rFonts w:hint="default" w:ascii="Times New Roman Regular" w:hAnsi="Times New Roman Regular" w:cs="Times New Roman Regular"/>
        </w:rPr>
      </w:pPr>
      <w:r>
        <w:rPr>
          <w:rFonts w:hint="default" w:ascii="Times New Roman Regular" w:hAnsi="Times New Roman Regular" w:cs="Times New Roman Regular"/>
        </w:rPr>
        <w:t>7. Public content</w:t>
      </w:r>
    </w:p>
    <w:p w14:paraId="008C59B2">
      <w:pPr>
        <w:rPr>
          <w:rFonts w:hint="default" w:ascii="Times New Roman Regular" w:hAnsi="Times New Roman Regular" w:cs="Times New Roman Regular"/>
        </w:rPr>
      </w:pPr>
      <w:r>
        <w:rPr>
          <w:rFonts w:hint="default" w:ascii="Times New Roman Regular" w:hAnsi="Times New Roman Regular" w:cs="Times New Roman Regular"/>
        </w:rPr>
        <w:t>Content intentionally made visible to other users may be copied, screenshotted, quoted or redistributed by other users. Venttly cannot control independent actions by third parties after information is disclosed to them. Users should avoid posting information they do not want other people to see.</w:t>
      </w:r>
    </w:p>
    <w:p w14:paraId="6FF13FC9">
      <w:pPr>
        <w:pStyle w:val="3"/>
        <w:rPr>
          <w:rFonts w:hint="default" w:ascii="Times New Roman Regular" w:hAnsi="Times New Roman Regular" w:cs="Times New Roman Regular"/>
        </w:rPr>
      </w:pPr>
      <w:r>
        <w:rPr>
          <w:rFonts w:hint="default" w:ascii="Times New Roman Regular" w:hAnsi="Times New Roman Regular" w:cs="Times New Roman Regular"/>
        </w:rPr>
        <w:t>8. Pseudonymity</w:t>
      </w:r>
    </w:p>
    <w:p w14:paraId="0BFEA601">
      <w:pPr>
        <w:rPr>
          <w:rFonts w:hint="default" w:ascii="Times New Roman Regular" w:hAnsi="Times New Roman Regular" w:cs="Times New Roman Regular"/>
        </w:rPr>
      </w:pPr>
      <w:r>
        <w:rPr>
          <w:rFonts w:hint="default" w:ascii="Times New Roman Regular" w:hAnsi="Times New Roman Regular" w:cs="Times New Roman Regular"/>
        </w:rPr>
        <w:t>Anonymous-facing or pseudonymous features do not guarantee absolute anonymity. Venttly may retain account, security and technical records capable of linking activity to an account where lawful and necessary for security, safety, abuse prevention or legal compliance.</w:t>
      </w:r>
    </w:p>
    <w:p w14:paraId="00A54623">
      <w:pPr>
        <w:pStyle w:val="3"/>
        <w:rPr>
          <w:rFonts w:hint="default" w:ascii="Times New Roman Regular" w:hAnsi="Times New Roman Regular" w:cs="Times New Roman Regular"/>
        </w:rPr>
      </w:pPr>
      <w:r>
        <w:rPr>
          <w:rFonts w:hint="default" w:ascii="Times New Roman Regular" w:hAnsi="Times New Roman Regular" w:cs="Times New Roman Regular"/>
        </w:rPr>
        <w:t>9. Automated processing and profiling</w:t>
      </w:r>
    </w:p>
    <w:p w14:paraId="3BEFC3E1">
      <w:pPr>
        <w:rPr>
          <w:rFonts w:hint="default" w:ascii="Times New Roman Regular" w:hAnsi="Times New Roman Regular" w:cs="Times New Roman Regular"/>
        </w:rPr>
      </w:pPr>
      <w:r>
        <w:rPr>
          <w:rFonts w:hint="default" w:ascii="Times New Roman Regular" w:hAnsi="Times New Roman Regular" w:cs="Times New Roman Regular"/>
        </w:rPr>
        <w:t>Venttly may use automated systems for recommendation, ranking, spam detection, fraud prevention, abuse detection, safety triage and moderation support. The product must document the purpose, input data, output, retention and human-review pathway for material safety decisions. Venttly must not represent a moderation or safety classifier as a medical diagnostic system.</w:t>
      </w:r>
    </w:p>
    <w:p w14:paraId="5C6F0F6F">
      <w:pPr>
        <w:pStyle w:val="3"/>
        <w:rPr>
          <w:rFonts w:hint="default" w:ascii="Times New Roman Regular" w:hAnsi="Times New Roman Regular" w:cs="Times New Roman Regular"/>
        </w:rPr>
      </w:pPr>
      <w:r>
        <w:rPr>
          <w:rFonts w:hint="default" w:ascii="Times New Roman Regular" w:hAnsi="Times New Roman Regular" w:cs="Times New Roman Regular"/>
        </w:rPr>
        <w:t>10. Sensitive personal data</w:t>
      </w:r>
    </w:p>
    <w:p w14:paraId="2DFEFD43">
      <w:pPr>
        <w:rPr>
          <w:rFonts w:hint="default" w:ascii="Times New Roman Regular" w:hAnsi="Times New Roman Regular" w:cs="Times New Roman Regular"/>
        </w:rPr>
      </w:pPr>
      <w:r>
        <w:rPr>
          <w:rFonts w:hint="default" w:ascii="Times New Roman Regular" w:hAnsi="Times New Roman Regular" w:cs="Times New Roman Regular"/>
        </w:rPr>
        <w:t>Sensitive information may appear in Vents, messages, reports or safety cases. Access must be restricted to personnel with a documented need. Well-being assessments, crisis-related records and research participant information must be stored separately from ordinary analytics wherever technically feasible.</w:t>
      </w:r>
    </w:p>
    <w:p w14:paraId="73172609">
      <w:pPr>
        <w:pStyle w:val="3"/>
        <w:rPr>
          <w:rFonts w:hint="default" w:ascii="Times New Roman Regular" w:hAnsi="Times New Roman Regular" w:cs="Times New Roman Regular"/>
        </w:rPr>
      </w:pPr>
      <w:r>
        <w:rPr>
          <w:rFonts w:hint="default" w:ascii="Times New Roman Regular" w:hAnsi="Times New Roman Regular" w:cs="Times New Roman Regular"/>
        </w:rPr>
        <w:t>11. Service providers and processors</w:t>
      </w:r>
    </w:p>
    <w:p w14:paraId="040C2EC8">
      <w:pPr>
        <w:rPr>
          <w:rFonts w:hint="default" w:ascii="Times New Roman Regular" w:hAnsi="Times New Roman Regular" w:cs="Times New Roman Regular"/>
        </w:rPr>
      </w:pPr>
      <w:r>
        <w:rPr>
          <w:rFonts w:hint="default" w:ascii="Times New Roman Regular" w:hAnsi="Times New Roman Regular" w:cs="Times New Roman Regular"/>
        </w:rPr>
        <w:t>Venttly may use third-party processors and service providers for hosting, authentication, email, push notifications, analytics, monitoring, storage, security and other infrastructure. CODAFRIQA must maintain an up-to-date vendor register identifying the provider, role, data categories, processing purpose, processing country, storage country, transfer mechanism/authorization, contract/DPA status, retention and deletion process.</w:t>
      </w:r>
    </w:p>
    <w:p w14:paraId="5A3D7CB5">
      <w:pPr>
        <w:pStyle w:val="3"/>
        <w:rPr>
          <w:rFonts w:hint="default" w:ascii="Times New Roman Regular" w:hAnsi="Times New Roman Regular" w:cs="Times New Roman Regular"/>
        </w:rPr>
      </w:pPr>
      <w:r>
        <w:rPr>
          <w:rFonts w:hint="default" w:ascii="Times New Roman Regular" w:hAnsi="Times New Roman Regular" w:cs="Times New Roman Regular"/>
        </w:rPr>
        <w:t>12. International storage and transfers</w:t>
      </w:r>
    </w:p>
    <w:p w14:paraId="0A931D02">
      <w:pPr>
        <w:rPr>
          <w:rFonts w:hint="default" w:ascii="Times New Roman Regular" w:hAnsi="Times New Roman Regular" w:cs="Times New Roman Regular"/>
        </w:rPr>
      </w:pPr>
      <w:r>
        <w:rPr>
          <w:rFonts w:hint="default" w:ascii="Times New Roman Regular" w:hAnsi="Times New Roman Regular" w:cs="Times New Roman Regular"/>
        </w:rPr>
        <w:t>Where personal data is stored or transferred outside Rwanda, CODAFRIQA will comply with the applicable requirements of Rwanda's DPP Law. The public policy must be synchronized with the actual production architecture. The internal compliance record must identify the countries and recipients involved and the lawful mechanism relied upon. No engineering team may introduce a new production processor that changes the international data flow without privacy/compliance review.</w:t>
      </w:r>
    </w:p>
    <w:p w14:paraId="5BF13A59">
      <w:pPr>
        <w:pStyle w:val="3"/>
        <w:rPr>
          <w:rFonts w:hint="default" w:ascii="Times New Roman Regular" w:hAnsi="Times New Roman Regular" w:cs="Times New Roman Regular"/>
        </w:rPr>
      </w:pPr>
      <w:r>
        <w:rPr>
          <w:rFonts w:hint="default" w:ascii="Times New Roman Regular" w:hAnsi="Times New Roman Regular" w:cs="Times New Roman Regular"/>
        </w:rPr>
        <w:t>13. Retention</w:t>
      </w:r>
    </w:p>
    <w:p w14:paraId="57E2CB10">
      <w:pPr>
        <w:rPr>
          <w:rFonts w:hint="default" w:ascii="Times New Roman Regular" w:hAnsi="Times New Roman Regular" w:cs="Times New Roman Regular"/>
        </w:rPr>
      </w:pPr>
      <w:r>
        <w:rPr>
          <w:rFonts w:hint="default" w:ascii="Times New Roman Regular" w:hAnsi="Times New Roman Regular" w:cs="Times New Roman Regular"/>
        </w:rPr>
        <w:t>Personal data should be retained only for as long as necessary for the relevant purpose, subject to lawful longer retention for legal obligations, security, fraud prevention, investigations, legal claims, regulatory requirements, approved research or other lawful grounds. The retention schedule must specify periods or objective criteria for account data, content, messages, reports, safety cases, audit logs, analytics, impact data, backups and legal holds.</w:t>
      </w:r>
    </w:p>
    <w:p w14:paraId="79124CCC">
      <w:pPr>
        <w:pStyle w:val="3"/>
        <w:rPr>
          <w:rFonts w:hint="default" w:ascii="Times New Roman Regular" w:hAnsi="Times New Roman Regular" w:cs="Times New Roman Regular"/>
        </w:rPr>
      </w:pPr>
      <w:r>
        <w:rPr>
          <w:rFonts w:hint="default" w:ascii="Times New Roman Regular" w:hAnsi="Times New Roman Regular" w:cs="Times New Roman Regular"/>
        </w:rPr>
        <w:t>14. Security</w:t>
      </w:r>
    </w:p>
    <w:p w14:paraId="28728E26">
      <w:pPr>
        <w:rPr>
          <w:rFonts w:hint="default" w:ascii="Times New Roman Regular" w:hAnsi="Times New Roman Regular" w:cs="Times New Roman Regular"/>
        </w:rPr>
      </w:pPr>
      <w:r>
        <w:rPr>
          <w:rFonts w:hint="default" w:ascii="Times New Roman Regular" w:hAnsi="Times New Roman Regular" w:cs="Times New Roman Regular"/>
        </w:rPr>
        <w:t>CODAFRIQA will implement technical and organizational safeguards proportionate to risk, including access controls, server-side authorization, RLS, secure secrets management, encryption in transit and where appropriate at rest, audit logging, monitoring, rate limiting, backups, vulnerability management and incident response. No internet service can guarantee absolute security.</w:t>
      </w:r>
    </w:p>
    <w:p w14:paraId="4B5B34CD">
      <w:pPr>
        <w:pStyle w:val="3"/>
        <w:rPr>
          <w:rFonts w:hint="default" w:ascii="Times New Roman Regular" w:hAnsi="Times New Roman Regular" w:cs="Times New Roman Regular"/>
        </w:rPr>
      </w:pPr>
      <w:r>
        <w:rPr>
          <w:rFonts w:hint="default" w:ascii="Times New Roman Regular" w:hAnsi="Times New Roman Regular" w:cs="Times New Roman Regular"/>
        </w:rPr>
        <w:t>15. Data breach</w:t>
      </w:r>
    </w:p>
    <w:p w14:paraId="600A70D8">
      <w:pPr>
        <w:rPr>
          <w:rFonts w:hint="default" w:ascii="Times New Roman Regular" w:hAnsi="Times New Roman Regular" w:cs="Times New Roman Regular"/>
        </w:rPr>
      </w:pPr>
      <w:r>
        <w:rPr>
          <w:rFonts w:hint="default" w:ascii="Times New Roman Regular" w:hAnsi="Times New Roman Regular" w:cs="Times New Roman Regular"/>
        </w:rPr>
        <w:t>CODAFRIQA will maintain a documented breach-response process. Where required by Rwanda law, the supervisory authority will be notified within the applicable statutory period after awareness of a personal-data breach, with the required report and affected-person communication where the legal threshold is met. The internal process must operate on a 24/7 clock because the statutory notification period is short.</w:t>
      </w:r>
    </w:p>
    <w:p w14:paraId="5E750744">
      <w:pPr>
        <w:pStyle w:val="3"/>
        <w:rPr>
          <w:rFonts w:hint="default" w:ascii="Times New Roman Regular" w:hAnsi="Times New Roman Regular" w:cs="Times New Roman Regular"/>
        </w:rPr>
      </w:pPr>
      <w:r>
        <w:rPr>
          <w:rFonts w:hint="default" w:ascii="Times New Roman Regular" w:hAnsi="Times New Roman Regular" w:cs="Times New Roman Regular"/>
        </w:rPr>
        <w:t>16. Children</w:t>
      </w:r>
    </w:p>
    <w:p w14:paraId="1E397EF1">
      <w:pPr>
        <w:rPr>
          <w:rFonts w:hint="default" w:ascii="Times New Roman Regular" w:hAnsi="Times New Roman Regular" w:cs="Times New Roman Regular"/>
        </w:rPr>
      </w:pPr>
      <w:r>
        <w:rPr>
          <w:rFonts w:hint="default" w:ascii="Times New Roman Regular" w:hAnsi="Times New Roman Regular" w:cs="Times New Roman Regular"/>
        </w:rPr>
        <w:t>Venttly is intended for users aged 16 or older. Where CODAFRIQA knows that personal data belongs to a child under 16, it will apply the requirements of applicable law, including parental-responsibility consent where required and lawful exceptions. Age assurance and enforcement must be designed consistently with this policy.</w:t>
      </w:r>
    </w:p>
    <w:p w14:paraId="24ECAA38">
      <w:pPr>
        <w:pStyle w:val="3"/>
        <w:rPr>
          <w:rFonts w:hint="default" w:ascii="Times New Roman Regular" w:hAnsi="Times New Roman Regular" w:cs="Times New Roman Regular"/>
        </w:rPr>
      </w:pPr>
      <w:r>
        <w:rPr>
          <w:rFonts w:hint="default" w:ascii="Times New Roman Regular" w:hAnsi="Times New Roman Regular" w:cs="Times New Roman Regular"/>
        </w:rPr>
        <w:t>17. Data subject rights</w:t>
      </w:r>
    </w:p>
    <w:p w14:paraId="74E6C44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Access and information about processing.</w:t>
      </w:r>
    </w:p>
    <w:p w14:paraId="07E28BF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Copy or description of personal data held.</w:t>
      </w:r>
    </w:p>
    <w:p w14:paraId="2A19A83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Information about relevant recipients/categories of recipients.</w:t>
      </w:r>
    </w:p>
    <w:p w14:paraId="3D79170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Information about source where data was not collected directly.</w:t>
      </w:r>
    </w:p>
    <w:p w14:paraId="6E105A9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Rectification.</w:t>
      </w:r>
    </w:p>
    <w:p w14:paraId="55C3A29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Erasure where legally available.</w:t>
      </w:r>
    </w:p>
    <w:p w14:paraId="5FD4210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Restriction where legally available.</w:t>
      </w:r>
    </w:p>
    <w:p w14:paraId="0B186E5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Objection where legally available.</w:t>
      </w:r>
    </w:p>
    <w:p w14:paraId="45318EC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Portability where legally available and technically feasible.</w:t>
      </w:r>
    </w:p>
    <w:p w14:paraId="003E6C0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Withdrawal of consent where processing relies on consent.</w:t>
      </w:r>
    </w:p>
    <w:p w14:paraId="77542FB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Rights concerning certain solely automated decisions with legal or significant effects.</w:t>
      </w:r>
    </w:p>
    <w:p w14:paraId="772B6FEA">
      <w:pPr>
        <w:pStyle w:val="3"/>
        <w:rPr>
          <w:rFonts w:hint="default" w:ascii="Times New Roman Regular" w:hAnsi="Times New Roman Regular" w:cs="Times New Roman Regular"/>
        </w:rPr>
      </w:pPr>
      <w:r>
        <w:rPr>
          <w:rFonts w:hint="default" w:ascii="Times New Roman Regular" w:hAnsi="Times New Roman Regular" w:cs="Times New Roman Regular"/>
        </w:rPr>
        <w:t>18. Complaints</w:t>
      </w:r>
    </w:p>
    <w:p w14:paraId="07FFA627">
      <w:pPr>
        <w:rPr>
          <w:rFonts w:hint="default" w:ascii="Times New Roman Regular" w:hAnsi="Times New Roman Regular" w:cs="Times New Roman Regular"/>
        </w:rPr>
      </w:pPr>
      <w:r>
        <w:rPr>
          <w:rFonts w:hint="default" w:ascii="Times New Roman Regular" w:hAnsi="Times New Roman Regular" w:cs="Times New Roman Regular"/>
        </w:rPr>
        <w:t>Users may first contact CODAFRIQA through the published privacy/complaints channels. Nothing in this policy prevents a person from exercising a right to complain to the competent supervisory authority or seeking a remedy provided by mandatory law.</w:t>
      </w:r>
    </w:p>
    <w:p w14:paraId="1A85C1C0">
      <w:pPr>
        <w:pStyle w:val="3"/>
        <w:rPr>
          <w:rFonts w:hint="default" w:ascii="Times New Roman Regular" w:hAnsi="Times New Roman Regular" w:cs="Times New Roman Regular"/>
        </w:rPr>
      </w:pPr>
      <w:r>
        <w:rPr>
          <w:rFonts w:hint="default" w:ascii="Times New Roman Regular" w:hAnsi="Times New Roman Regular" w:cs="Times New Roman Regular"/>
        </w:rPr>
        <w:t>19. Policy changes</w:t>
      </w:r>
    </w:p>
    <w:p w14:paraId="518B535B">
      <w:pPr>
        <w:rPr>
          <w:rFonts w:hint="default" w:ascii="Times New Roman Regular" w:hAnsi="Times New Roman Regular" w:cs="Times New Roman Regular"/>
        </w:rPr>
      </w:pPr>
      <w:r>
        <w:rPr>
          <w:rFonts w:hint="default" w:ascii="Times New Roman Regular" w:hAnsi="Times New Roman Regular" w:cs="Times New Roman Regular"/>
        </w:rPr>
        <w:t>The policy will be updated when material processing changes occur or when required by law. The effective date and last-updated date must be visible. Material changes must be communicated through reasonable means where required.</w:t>
      </w:r>
    </w:p>
    <w:p w14:paraId="6840C0A5">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5593B203">
      <w:pPr>
        <w:pStyle w:val="2"/>
        <w:rPr>
          <w:rFonts w:hint="default" w:ascii="Times New Roman Regular" w:hAnsi="Times New Roman Regular" w:cs="Times New Roman Regular"/>
        </w:rPr>
      </w:pPr>
      <w:r>
        <w:rPr>
          <w:rFonts w:hint="default" w:ascii="Times New Roman Regular" w:hAnsi="Times New Roman Regular" w:cs="Times New Roman Regular"/>
        </w:rPr>
        <w:t>5. PUBLIC DOCUMENT 3 — COMMUNITY GUIDELINES</w:t>
      </w:r>
    </w:p>
    <w:p w14:paraId="022FC994">
      <w:pPr>
        <w:rPr>
          <w:rFonts w:hint="default" w:ascii="Times New Roman Regular" w:hAnsi="Times New Roman Regular" w:cs="Times New Roman Regular"/>
        </w:rPr>
      </w:pPr>
      <w:r>
        <w:rPr>
          <w:rFonts w:hint="default" w:ascii="Times New Roman Regular" w:hAnsi="Times New Roman Regular" w:cs="Times New Roman Regular"/>
        </w:rPr>
        <w:t>These Guidelines apply to Vents, comments, replies, profiles, messages, Stories, Whispers, Tribes and other user interactions, subject to feature-specific rules.</w:t>
      </w:r>
    </w:p>
    <w:p w14:paraId="6B4ACB38">
      <w:pPr>
        <w:pStyle w:val="3"/>
        <w:rPr>
          <w:rFonts w:hint="default" w:ascii="Times New Roman Regular" w:hAnsi="Times New Roman Regular" w:cs="Times New Roman Regular"/>
        </w:rPr>
      </w:pPr>
      <w:r>
        <w:rPr>
          <w:rFonts w:hint="default" w:ascii="Times New Roman Regular" w:hAnsi="Times New Roman Regular" w:cs="Times New Roman Regular"/>
        </w:rPr>
        <w:t>5.1 Expression is allowed</w:t>
      </w:r>
    </w:p>
    <w:p w14:paraId="35A951C7">
      <w:pPr>
        <w:rPr>
          <w:rFonts w:hint="default" w:ascii="Times New Roman Regular" w:hAnsi="Times New Roman Regular" w:cs="Times New Roman Regular"/>
        </w:rPr>
      </w:pPr>
      <w:r>
        <w:rPr>
          <w:rFonts w:hint="default" w:ascii="Times New Roman Regular" w:hAnsi="Times New Roman Regular" w:cs="Times New Roman Regular"/>
        </w:rPr>
        <w:t>Venttly is designed for honest expression. Profanity, sadness, frustration, disagreement and difficult emotions are not automatically violations. Context, target, intent, credibility and likely harm matter.</w:t>
      </w:r>
    </w:p>
    <w:p w14:paraId="2617A463">
      <w:pPr>
        <w:pStyle w:val="3"/>
        <w:rPr>
          <w:rFonts w:hint="default" w:ascii="Times New Roman Regular" w:hAnsi="Times New Roman Regular" w:cs="Times New Roman Regular"/>
        </w:rPr>
      </w:pPr>
      <w:r>
        <w:rPr>
          <w:rFonts w:hint="default" w:ascii="Times New Roman Regular" w:hAnsi="Times New Roman Regular" w:cs="Times New Roman Regular"/>
        </w:rPr>
        <w:t>5.2 Prohibited or restricted conduct</w:t>
      </w:r>
    </w:p>
    <w:p w14:paraId="2D68AA9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Credible threats of violence.</w:t>
      </w:r>
    </w:p>
    <w:p w14:paraId="3256743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Targeted harassment, stalking, intimidation or sustained abuse.</w:t>
      </w:r>
    </w:p>
    <w:p w14:paraId="5D35361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Hate-based attacks or dehumanizing content targeting protected groups.</w:t>
      </w:r>
    </w:p>
    <w:p w14:paraId="0575CBF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Sexual exploitation or sexual content involving minors.</w:t>
      </w:r>
    </w:p>
    <w:p w14:paraId="2430336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Non-consensual intimate imagery or threats to distribute it.</w:t>
      </w:r>
    </w:p>
    <w:p w14:paraId="4273842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Doxxing or malicious exposure of private information.</w:t>
      </w:r>
    </w:p>
    <w:p w14:paraId="10E2535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Fraud, scams, harmful impersonation and identity theft.</w:t>
      </w:r>
    </w:p>
    <w:p w14:paraId="7DD2AB0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Malware, phishing, credential theft and unauthorized access.</w:t>
      </w:r>
    </w:p>
    <w:p w14:paraId="1A14B7A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Content facilitating serious criminal activity.</w:t>
      </w:r>
    </w:p>
    <w:p w14:paraId="36DC94A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Encouragement, coercion or facilitation of self-harm or suicide.</w:t>
      </w:r>
    </w:p>
    <w:p w14:paraId="3E1EF30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Spam, fake engagement, automated abuse and manipulation.</w:t>
      </w:r>
    </w:p>
    <w:p w14:paraId="2679FCB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Copyright/trademark infringement.</w:t>
      </w:r>
    </w:p>
    <w:p w14:paraId="0C5361A7">
      <w:pPr>
        <w:pStyle w:val="3"/>
        <w:rPr>
          <w:rFonts w:hint="default" w:ascii="Times New Roman Regular" w:hAnsi="Times New Roman Regular" w:cs="Times New Roman Regular"/>
        </w:rPr>
      </w:pPr>
      <w:r>
        <w:rPr>
          <w:rFonts w:hint="default" w:ascii="Times New Roman Regular" w:hAnsi="Times New Roman Regular" w:cs="Times New Roman Regular"/>
        </w:rPr>
        <w:t>5.3 Profanity and contextual classification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D14575C">
        <w:trPr>
          <w:jc w:val="center"/>
        </w:trPr>
        <w:tc>
          <w:tcPr>
            <w:tcW w:w="3312" w:type="dxa"/>
          </w:tcPr>
          <w:p w14:paraId="1CA794CE">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Example</w:t>
            </w:r>
          </w:p>
        </w:tc>
        <w:tc>
          <w:tcPr>
            <w:tcW w:w="3312" w:type="dxa"/>
          </w:tcPr>
          <w:p w14:paraId="4E0C3DE8">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Possible flag</w:t>
            </w:r>
          </w:p>
        </w:tc>
        <w:tc>
          <w:tcPr>
            <w:tcW w:w="3312" w:type="dxa"/>
          </w:tcPr>
          <w:p w14:paraId="44561EE1">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Risk treatment</w:t>
            </w:r>
          </w:p>
        </w:tc>
      </w:tr>
      <w:tr w14:paraId="02871839">
        <w:trPr>
          <w:jc w:val="center"/>
        </w:trPr>
        <w:tc>
          <w:tcPr>
            <w:tcW w:w="3312" w:type="dxa"/>
          </w:tcPr>
          <w:p w14:paraId="48C980B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 fucking failed my exam.”</w:t>
            </w:r>
          </w:p>
        </w:tc>
        <w:tc>
          <w:tcPr>
            <w:tcW w:w="3312" w:type="dxa"/>
          </w:tcPr>
          <w:p w14:paraId="184B65F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profanity / emotional expression</w:t>
            </w:r>
          </w:p>
        </w:tc>
        <w:tc>
          <w:tcPr>
            <w:tcW w:w="3312" w:type="dxa"/>
          </w:tcPr>
          <w:p w14:paraId="560CE20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Generally low; no safety escalation solely for profanity</w:t>
            </w:r>
          </w:p>
        </w:tc>
      </w:tr>
      <w:tr w14:paraId="71CF0262">
        <w:trPr>
          <w:jc w:val="center"/>
        </w:trPr>
        <w:tc>
          <w:tcPr>
            <w:tcW w:w="3312" w:type="dxa"/>
          </w:tcPr>
          <w:p w14:paraId="3E5A5B2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“You are fucking worthless.”</w:t>
            </w:r>
          </w:p>
        </w:tc>
        <w:tc>
          <w:tcPr>
            <w:tcW w:w="3312" w:type="dxa"/>
          </w:tcPr>
          <w:p w14:paraId="195812B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insult / targeted harassment</w:t>
            </w:r>
          </w:p>
        </w:tc>
        <w:tc>
          <w:tcPr>
            <w:tcW w:w="3312" w:type="dxa"/>
          </w:tcPr>
          <w:p w14:paraId="783A3AB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May require harassment review</w:t>
            </w:r>
          </w:p>
        </w:tc>
      </w:tr>
      <w:tr w14:paraId="1F29F499">
        <w:trPr>
          <w:jc w:val="center"/>
        </w:trPr>
        <w:tc>
          <w:tcPr>
            <w:tcW w:w="3312" w:type="dxa"/>
          </w:tcPr>
          <w:p w14:paraId="54CE434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“I’ll fucking kill you.”</w:t>
            </w:r>
          </w:p>
        </w:tc>
        <w:tc>
          <w:tcPr>
            <w:tcW w:w="3312" w:type="dxa"/>
          </w:tcPr>
          <w:p w14:paraId="02A608F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violent threat</w:t>
            </w:r>
          </w:p>
        </w:tc>
        <w:tc>
          <w:tcPr>
            <w:tcW w:w="3312" w:type="dxa"/>
          </w:tcPr>
          <w:p w14:paraId="12B0F05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Potential high/critical safety review depending on context and credibility</w:t>
            </w:r>
          </w:p>
        </w:tc>
      </w:tr>
      <w:tr w14:paraId="448FFADC">
        <w:trPr>
          <w:jc w:val="center"/>
        </w:trPr>
        <w:tc>
          <w:tcPr>
            <w:tcW w:w="3312" w:type="dxa"/>
          </w:tcPr>
          <w:p w14:paraId="0EF2CE5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“This is fucking hilarious.”</w:t>
            </w:r>
          </w:p>
        </w:tc>
        <w:tc>
          <w:tcPr>
            <w:tcW w:w="3312" w:type="dxa"/>
          </w:tcPr>
          <w:p w14:paraId="69AE64E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profanity</w:t>
            </w:r>
          </w:p>
        </w:tc>
        <w:tc>
          <w:tcPr>
            <w:tcW w:w="3312" w:type="dxa"/>
          </w:tcPr>
          <w:p w14:paraId="6C62ADF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Generally permitted</w:t>
            </w:r>
          </w:p>
        </w:tc>
      </w:tr>
    </w:tbl>
    <w:p w14:paraId="5A8963ED">
      <w:pPr>
        <w:rPr>
          <w:rFonts w:hint="default" w:ascii="Times New Roman Regular" w:hAnsi="Times New Roman Regular" w:cs="Times New Roman Regular"/>
        </w:rPr>
      </w:pPr>
    </w:p>
    <w:p w14:paraId="06545567">
      <w:pPr>
        <w:pStyle w:val="3"/>
        <w:rPr>
          <w:rFonts w:hint="default" w:ascii="Times New Roman Regular" w:hAnsi="Times New Roman Regular" w:cs="Times New Roman Regular"/>
        </w:rPr>
      </w:pPr>
      <w:r>
        <w:rPr>
          <w:rFonts w:hint="default" w:ascii="Times New Roman Regular" w:hAnsi="Times New Roman Regular" w:cs="Times New Roman Regular"/>
        </w:rPr>
        <w:t>5.4 Self-harm and suicide-related content</w:t>
      </w:r>
    </w:p>
    <w:p w14:paraId="2B1A2677">
      <w:pPr>
        <w:rPr>
          <w:rFonts w:hint="default" w:ascii="Times New Roman Regular" w:hAnsi="Times New Roman Regular" w:cs="Times New Roman Regular"/>
        </w:rPr>
      </w:pPr>
      <w:r>
        <w:rPr>
          <w:rFonts w:hint="default" w:ascii="Times New Roman Regular" w:hAnsi="Times New Roman Regular" w:cs="Times New Roman Regular"/>
        </w:rPr>
        <w:t>Ordinary sadness or distress is not automatically a violation. Content indicating possible self-harm may trigger a safety workflow rather than ordinary punitive moderation. Content suggesting apparent imminent danger receives priority human review and appropriate safety escalation.</w:t>
      </w:r>
    </w:p>
    <w:p w14:paraId="32D281BA">
      <w:pPr>
        <w:pStyle w:val="3"/>
        <w:rPr>
          <w:rFonts w:hint="default" w:ascii="Times New Roman Regular" w:hAnsi="Times New Roman Regular" w:cs="Times New Roman Regular"/>
        </w:rPr>
      </w:pPr>
      <w:r>
        <w:rPr>
          <w:rFonts w:hint="default" w:ascii="Times New Roman Regular" w:hAnsi="Times New Roman Regular" w:cs="Times New Roman Regular"/>
        </w:rPr>
        <w:t>5.5 Enforcement</w:t>
      </w:r>
    </w:p>
    <w:p w14:paraId="2CA0835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No action</w:t>
      </w:r>
    </w:p>
    <w:p w14:paraId="11C957D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Warning</w:t>
      </w:r>
    </w:p>
    <w:p w14:paraId="152B31A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Context/age restriction</w:t>
      </w:r>
    </w:p>
    <w:p w14:paraId="562459B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Reduced distribution</w:t>
      </w:r>
    </w:p>
    <w:p w14:paraId="5D1298D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Feature restriction</w:t>
      </w:r>
    </w:p>
    <w:p w14:paraId="5B0BFAB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Content removal</w:t>
      </w:r>
    </w:p>
    <w:p w14:paraId="53ABD76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Temporary suspension</w:t>
      </w:r>
    </w:p>
    <w:p w14:paraId="1B91F87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Permanent account termination</w:t>
      </w:r>
    </w:p>
    <w:p w14:paraId="5ABBB554">
      <w:pPr>
        <w:rPr>
          <w:rFonts w:hint="default" w:ascii="Times New Roman Regular" w:hAnsi="Times New Roman Regular" w:cs="Times New Roman Regular"/>
        </w:rPr>
      </w:pPr>
      <w:r>
        <w:rPr>
          <w:rFonts w:hint="default" w:ascii="Times New Roman Regular" w:hAnsi="Times New Roman Regular" w:cs="Times New Roman Regular"/>
        </w:rPr>
        <w:t>Actions should consider severity, context, repetition, credibility, user safety, evidence and applicable law. Venttly may act even when a classifier is uncertain if the information available creates a reasonable safety or security concern, but high-risk cases should receive human review.</w:t>
      </w:r>
    </w:p>
    <w:p w14:paraId="13F30A08">
      <w:pPr>
        <w:pStyle w:val="3"/>
        <w:rPr>
          <w:rFonts w:hint="default" w:ascii="Times New Roman Regular" w:hAnsi="Times New Roman Regular" w:cs="Times New Roman Regular"/>
        </w:rPr>
      </w:pPr>
      <w:r>
        <w:rPr>
          <w:rFonts w:hint="default" w:ascii="Times New Roman Regular" w:hAnsi="Times New Roman Regular" w:cs="Times New Roman Regular"/>
        </w:rPr>
        <w:t>5.6 Appeals</w:t>
      </w:r>
    </w:p>
    <w:p w14:paraId="2FD79081">
      <w:pPr>
        <w:rPr>
          <w:rFonts w:hint="default" w:ascii="Times New Roman Regular" w:hAnsi="Times New Roman Regular" w:cs="Times New Roman Regular"/>
        </w:rPr>
      </w:pPr>
      <w:r>
        <w:rPr>
          <w:rFonts w:hint="default" w:ascii="Times New Roman Regular" w:hAnsi="Times New Roman Regular" w:cs="Times New Roman Regular"/>
        </w:rPr>
        <w:t>Where an appeal mechanism is offered, users may request review of eligible enforcement decisions. Venttly may maintain evidence necessary to review an appeal and may limit abusive, fraudulent or repetitive submissions where lawful.</w:t>
      </w:r>
    </w:p>
    <w:p w14:paraId="44053F6A">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1F82B7AC">
      <w:pPr>
        <w:pStyle w:val="2"/>
        <w:rPr>
          <w:rFonts w:hint="default" w:ascii="Times New Roman Regular" w:hAnsi="Times New Roman Regular" w:cs="Times New Roman Regular"/>
        </w:rPr>
      </w:pPr>
      <w:r>
        <w:rPr>
          <w:rFonts w:hint="default" w:ascii="Times New Roman Regular" w:hAnsi="Times New Roman Regular" w:cs="Times New Roman Regular"/>
        </w:rPr>
        <w:t>6. PUBLIC DOCUMENT 4 — SAFETY &amp; REPORTING POLICY</w:t>
      </w:r>
    </w:p>
    <w:p w14:paraId="4D0634E3">
      <w:pPr>
        <w:pStyle w:val="3"/>
        <w:rPr>
          <w:rFonts w:hint="default" w:ascii="Times New Roman Regular" w:hAnsi="Times New Roman Regular" w:cs="Times New Roman Regular"/>
        </w:rPr>
      </w:pPr>
      <w:r>
        <w:rPr>
          <w:rFonts w:hint="default" w:ascii="Times New Roman Regular" w:hAnsi="Times New Roman Regular" w:cs="Times New Roman Regular"/>
        </w:rPr>
        <w:t>6.1 When to report</w:t>
      </w:r>
    </w:p>
    <w:p w14:paraId="34193E8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Threats or credible indications of imminent danger.</w:t>
      </w:r>
    </w:p>
    <w:p w14:paraId="35186DB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Self-harm or suicide-related content.</w:t>
      </w:r>
    </w:p>
    <w:p w14:paraId="4E110A1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Harassment, stalking or serious abuse.</w:t>
      </w:r>
    </w:p>
    <w:p w14:paraId="38F45CE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Non-consensual intimate content.</w:t>
      </w:r>
    </w:p>
    <w:p w14:paraId="6CA4947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Private information shared without authorization.</w:t>
      </w:r>
    </w:p>
    <w:p w14:paraId="6093485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Scams, phishing or malicious links.</w:t>
      </w:r>
    </w:p>
    <w:p w14:paraId="3E753B7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Child sexual exploitation or abuse.</w:t>
      </w:r>
    </w:p>
    <w:p w14:paraId="0BABCE7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Hate or serious targeted abuse.</w:t>
      </w:r>
    </w:p>
    <w:p w14:paraId="14B7CB7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Impersonation, fraud or identity theft.</w:t>
      </w:r>
    </w:p>
    <w:p w14:paraId="6B7B5CF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Other violations of the Community Guidelines.</w:t>
      </w:r>
    </w:p>
    <w:p w14:paraId="30F16BAB">
      <w:pPr>
        <w:pStyle w:val="3"/>
        <w:rPr>
          <w:rFonts w:hint="default" w:ascii="Times New Roman Regular" w:hAnsi="Times New Roman Regular" w:cs="Times New Roman Regular"/>
        </w:rPr>
      </w:pPr>
      <w:r>
        <w:rPr>
          <w:rFonts w:hint="default" w:ascii="Times New Roman Regular" w:hAnsi="Times New Roman Regular" w:cs="Times New Roman Regular"/>
        </w:rPr>
        <w:t>6.2 Report process</w:t>
      </w:r>
    </w:p>
    <w:p w14:paraId="0205A6E8">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User submits a report through the available in-app mechanism.</w:t>
      </w:r>
    </w:p>
    <w:p w14:paraId="27F2560C">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Venttly records the minimum information necessary to investigate.</w:t>
      </w:r>
    </w:p>
    <w:p w14:paraId="0011FBAE">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Automated signals may assist triage.</w:t>
      </w:r>
    </w:p>
    <w:p w14:paraId="456098A9">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Human review is used for high-risk, ambiguous, escalated or otherwise sensitive cases.</w:t>
      </w:r>
    </w:p>
    <w:p w14:paraId="4129BD6B">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Venttly may take enforcement or safety action, request additional information, preserve relevant evidence, or close the report if no violation is established.</w:t>
      </w:r>
    </w:p>
    <w:p w14:paraId="74394951">
      <w:pPr>
        <w:pStyle w:val="3"/>
        <w:rPr>
          <w:rFonts w:hint="default" w:ascii="Times New Roman Regular" w:hAnsi="Times New Roman Regular" w:cs="Times New Roman Regular"/>
        </w:rPr>
      </w:pPr>
      <w:r>
        <w:rPr>
          <w:rFonts w:hint="default" w:ascii="Times New Roman Regular" w:hAnsi="Times New Roman Regular" w:cs="Times New Roman Regular"/>
        </w:rPr>
        <w:t>6.3 Emergency limitation</w:t>
      </w:r>
    </w:p>
    <w:p w14:paraId="63DA43CC">
      <w:pPr>
        <w:rPr>
          <w:rFonts w:hint="default" w:ascii="Times New Roman Regular" w:hAnsi="Times New Roman Regular" w:cs="Times New Roman Regular"/>
        </w:rPr>
      </w:pPr>
      <w:r>
        <w:rPr>
          <w:rFonts w:hint="default" w:ascii="Times New Roman Regular" w:hAnsi="Times New Roman Regular" w:cs="Times New Roman Regular"/>
        </w:rPr>
        <w:t>Venttly is not an emergency-response service. Users in immediate danger should contact local emergency services directly. In Rwanda, official government sources currently publish 112 as the general emergency number and 912 for ambulance services. These are external services and are not Venttly services.</w:t>
      </w:r>
    </w:p>
    <w:p w14:paraId="35C468D5">
      <w:pPr>
        <w:pStyle w:val="3"/>
        <w:rPr>
          <w:rFonts w:hint="default" w:ascii="Times New Roman Regular" w:hAnsi="Times New Roman Regular" w:cs="Times New Roman Regular"/>
        </w:rPr>
      </w:pPr>
      <w:r>
        <w:rPr>
          <w:rFonts w:hint="default" w:ascii="Times New Roman Regular" w:hAnsi="Times New Roman Regular" w:cs="Times New Roman Regular"/>
        </w:rPr>
        <w:t>6.4 Consent-based assistance</w:t>
      </w:r>
    </w:p>
    <w:p w14:paraId="46D47956">
      <w:pPr>
        <w:rPr>
          <w:rFonts w:hint="default" w:ascii="Times New Roman Regular" w:hAnsi="Times New Roman Regular" w:cs="Times New Roman Regular"/>
        </w:rPr>
      </w:pPr>
      <w:r>
        <w:rPr>
          <w:rFonts w:hint="default" w:ascii="Times New Roman Regular" w:hAnsi="Times New Roman Regular" w:cs="Times New Roman Regular"/>
        </w:rPr>
        <w:t>If a user requests urgent assistance and expressly authorizes Venttly to share specified information with an appropriate external service, Venttly may attempt to facilitate assistance where technically feasible, legally permitted and operationally possible.</w:t>
      </w:r>
    </w:p>
    <w:p w14:paraId="56A6C8B1">
      <w:pPr>
        <w:pStyle w:val="3"/>
        <w:rPr>
          <w:rFonts w:hint="default" w:ascii="Times New Roman Regular" w:hAnsi="Times New Roman Regular" w:cs="Times New Roman Regular"/>
        </w:rPr>
      </w:pPr>
      <w:r>
        <w:rPr>
          <w:rFonts w:hint="default" w:ascii="Times New Roman Regular" w:hAnsi="Times New Roman Regular" w:cs="Times New Roman Regular"/>
        </w:rPr>
        <w:t>6.5 Serious risk without consent</w:t>
      </w:r>
    </w:p>
    <w:p w14:paraId="4836B924">
      <w:pPr>
        <w:rPr>
          <w:rFonts w:hint="default" w:ascii="Times New Roman Regular" w:hAnsi="Times New Roman Regular" w:cs="Times New Roman Regular"/>
        </w:rPr>
      </w:pPr>
      <w:r>
        <w:rPr>
          <w:rFonts w:hint="default" w:ascii="Times New Roman Regular" w:hAnsi="Times New Roman Regular" w:cs="Times New Roman Regular"/>
        </w:rPr>
        <w:t>Consent is not necessarily the only lawful basis available. Where applicable law permits or requires processing/disclosure to protect vital interests or prevent serious harm, Venttly may evaluate disclosure without consent. Any such disclosure must be necessary, proportionate, limited to the minimum information required, documented and subject to the internal legal/privacy escalation process.</w:t>
      </w:r>
    </w:p>
    <w:p w14:paraId="2B408A64">
      <w:pPr>
        <w:pStyle w:val="3"/>
        <w:rPr>
          <w:rFonts w:hint="default" w:ascii="Times New Roman Regular" w:hAnsi="Times New Roman Regular" w:cs="Times New Roman Regular"/>
        </w:rPr>
      </w:pPr>
      <w:r>
        <w:rPr>
          <w:rFonts w:hint="default" w:ascii="Times New Roman Regular" w:hAnsi="Times New Roman Regular" w:cs="Times New Roman Regular"/>
        </w:rPr>
        <w:t>6.6 No rescue guarantee</w:t>
      </w:r>
    </w:p>
    <w:p w14:paraId="537357A1">
      <w:pPr>
        <w:rPr>
          <w:rFonts w:hint="default" w:ascii="Times New Roman Regular" w:hAnsi="Times New Roman Regular" w:cs="Times New Roman Regular"/>
        </w:rPr>
      </w:pPr>
      <w:r>
        <w:rPr>
          <w:rFonts w:hint="default" w:ascii="Times New Roman Regular" w:hAnsi="Times New Roman Regular" w:cs="Times New Roman Regular"/>
        </w:rPr>
        <w:t>Venttly does not guarantee that it can identify a user's exact location, identify the appropriate responder, contact an authority, obtain a response or provide assistance within a particular time. Users should never rely on reporting to Venttly as a substitute for emergency services.</w:t>
      </w:r>
    </w:p>
    <w:p w14:paraId="01DDB25F">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633D2B7E">
      <w:pPr>
        <w:pStyle w:val="2"/>
        <w:rPr>
          <w:rFonts w:hint="default" w:ascii="Times New Roman Regular" w:hAnsi="Times New Roman Regular" w:cs="Times New Roman Regular"/>
        </w:rPr>
      </w:pPr>
      <w:r>
        <w:rPr>
          <w:rFonts w:hint="default" w:ascii="Times New Roman Regular" w:hAnsi="Times New Roman Regular" w:cs="Times New Roman Regular"/>
        </w:rPr>
        <w:t>7. PUBLIC DOCUMENT 5 — COOKIE &amp; SIMILAR TECHNOLOGIES POLICY</w:t>
      </w:r>
    </w:p>
    <w:p w14:paraId="1F2A14ED">
      <w:pPr>
        <w:pStyle w:val="3"/>
        <w:rPr>
          <w:rFonts w:hint="default" w:ascii="Times New Roman Regular" w:hAnsi="Times New Roman Regular" w:cs="Times New Roman Regular"/>
        </w:rPr>
      </w:pPr>
      <w:r>
        <w:rPr>
          <w:rFonts w:hint="default" w:ascii="Times New Roman Regular" w:hAnsi="Times New Roman Regular" w:cs="Times New Roman Regular"/>
        </w:rPr>
        <w:t>7.1 Scope</w:t>
      </w:r>
    </w:p>
    <w:p w14:paraId="220E31C5">
      <w:pPr>
        <w:rPr>
          <w:rFonts w:hint="default" w:ascii="Times New Roman Regular" w:hAnsi="Times New Roman Regular" w:cs="Times New Roman Regular"/>
        </w:rPr>
      </w:pPr>
      <w:r>
        <w:rPr>
          <w:rFonts w:hint="default" w:ascii="Times New Roman Regular" w:hAnsi="Times New Roman Regular" w:cs="Times New Roman Regular"/>
        </w:rPr>
        <w:t>This policy applies to Venttly websites and web services using cookies or similar browser technologies. Mobile applications may use SDKs, local storage, device identifiers, push tokens and other technologies rather than browser cookies; those practices are described in the Privacy Policy.</w:t>
      </w:r>
    </w:p>
    <w:p w14:paraId="05679205">
      <w:pPr>
        <w:pStyle w:val="3"/>
        <w:rPr>
          <w:rFonts w:hint="default" w:ascii="Times New Roman Regular" w:hAnsi="Times New Roman Regular" w:cs="Times New Roman Regular"/>
        </w:rPr>
      </w:pPr>
      <w:r>
        <w:rPr>
          <w:rFonts w:hint="default" w:ascii="Times New Roman Regular" w:hAnsi="Times New Roman Regular" w:cs="Times New Roman Regular"/>
        </w:rPr>
        <w:t>7.2 Categories</w:t>
      </w:r>
    </w:p>
    <w:p w14:paraId="5235E17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Strictly necessary: authentication, security, session management and core functionality.</w:t>
      </w:r>
    </w:p>
    <w:p w14:paraId="2311992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Preferences: remembering settings and user choices.</w:t>
      </w:r>
    </w:p>
    <w:p w14:paraId="61F3FFC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Analytics/performance: understanding reliability, usage and product performance.</w:t>
      </w:r>
    </w:p>
    <w:p w14:paraId="2DCE9C4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Security/fraud prevention: abuse detection and platform security.</w:t>
      </w:r>
    </w:p>
    <w:p w14:paraId="7B63810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Optional technologies: advertising or other non-essential technologies if introduced in the future.</w:t>
      </w:r>
    </w:p>
    <w:p w14:paraId="61390A2D">
      <w:pPr>
        <w:pStyle w:val="3"/>
        <w:rPr>
          <w:rFonts w:hint="default" w:ascii="Times New Roman Regular" w:hAnsi="Times New Roman Regular" w:cs="Times New Roman Regular"/>
        </w:rPr>
      </w:pPr>
      <w:r>
        <w:rPr>
          <w:rFonts w:hint="default" w:ascii="Times New Roman Regular" w:hAnsi="Times New Roman Regular" w:cs="Times New Roman Regular"/>
        </w:rPr>
        <w:t>7.3 Consent</w:t>
      </w:r>
    </w:p>
    <w:p w14:paraId="1E3AA1B9">
      <w:pPr>
        <w:rPr>
          <w:rFonts w:hint="default" w:ascii="Times New Roman Regular" w:hAnsi="Times New Roman Regular" w:cs="Times New Roman Regular"/>
        </w:rPr>
      </w:pPr>
      <w:r>
        <w:rPr>
          <w:rFonts w:hint="default" w:ascii="Times New Roman Regular" w:hAnsi="Times New Roman Regular" w:cs="Times New Roman Regular"/>
        </w:rPr>
        <w:t>Where applicable law requires consent for non-essential technologies, Venttly will provide an appropriate consent mechanism. Withdrawal must be reasonably accessible.</w:t>
      </w:r>
    </w:p>
    <w:p w14:paraId="7D662E07">
      <w:pPr>
        <w:pStyle w:val="3"/>
        <w:rPr>
          <w:rFonts w:hint="default" w:ascii="Times New Roman Regular" w:hAnsi="Times New Roman Regular" w:cs="Times New Roman Regular"/>
        </w:rPr>
      </w:pPr>
      <w:r>
        <w:rPr>
          <w:rFonts w:hint="default" w:ascii="Times New Roman Regular" w:hAnsi="Times New Roman Regular" w:cs="Times New Roman Regular"/>
        </w:rPr>
        <w:t>7.4 Vendor configuration</w:t>
      </w:r>
    </w:p>
    <w:p w14:paraId="04557CE7">
      <w:pPr>
        <w:rPr>
          <w:rFonts w:hint="default" w:ascii="Times New Roman Regular" w:hAnsi="Times New Roman Regular" w:cs="Times New Roman Regular"/>
        </w:rPr>
      </w:pPr>
      <w:r>
        <w:rPr>
          <w:rFonts w:hint="default" w:ascii="Times New Roman Regular" w:hAnsi="Times New Roman Regular" w:cs="Times New Roman Regular"/>
        </w:rPr>
        <w:t>The engineering team must maintain a current inventory of cookies, SDKs, identifiers, vendors, purposes, data categories, retention, countries and consent requirements. A vendor cannot be added to production without privacy review.</w:t>
      </w:r>
    </w:p>
    <w:p w14:paraId="1F0C7396">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3EB8D0B2">
      <w:pPr>
        <w:pStyle w:val="2"/>
        <w:rPr>
          <w:rFonts w:hint="default" w:ascii="Times New Roman Regular" w:hAnsi="Times New Roman Regular" w:cs="Times New Roman Regular"/>
        </w:rPr>
      </w:pPr>
      <w:r>
        <w:rPr>
          <w:rFonts w:hint="default" w:ascii="Times New Roman Regular" w:hAnsi="Times New Roman Regular" w:cs="Times New Roman Regular"/>
        </w:rPr>
        <w:t>8. PUBLIC DOCUMENT 6 — INTELLECTUAL PROPERTY / COPYRIGHT REPORTING</w:t>
      </w:r>
    </w:p>
    <w:p w14:paraId="39C6AB41">
      <w:pPr>
        <w:pStyle w:val="3"/>
        <w:rPr>
          <w:rFonts w:hint="default" w:ascii="Times New Roman Regular" w:hAnsi="Times New Roman Regular" w:cs="Times New Roman Regular"/>
        </w:rPr>
      </w:pPr>
      <w:r>
        <w:rPr>
          <w:rFonts w:hint="default" w:ascii="Times New Roman Regular" w:hAnsi="Times New Roman Regular" w:cs="Times New Roman Regular"/>
        </w:rPr>
        <w:t>8.1 Rights</w:t>
      </w:r>
    </w:p>
    <w:p w14:paraId="48CFE814">
      <w:pPr>
        <w:rPr>
          <w:rFonts w:hint="default" w:ascii="Times New Roman Regular" w:hAnsi="Times New Roman Regular" w:cs="Times New Roman Regular"/>
        </w:rPr>
      </w:pPr>
      <w:r>
        <w:rPr>
          <w:rFonts w:hint="default" w:ascii="Times New Roman Regular" w:hAnsi="Times New Roman Regular" w:cs="Times New Roman Regular"/>
        </w:rPr>
        <w:t>Venttly respects copyright, trademarks and other intellectual-property rights. Users may upload or share only content they have the legal right to use.</w:t>
      </w:r>
    </w:p>
    <w:p w14:paraId="02856860">
      <w:pPr>
        <w:pStyle w:val="3"/>
        <w:rPr>
          <w:rFonts w:hint="default" w:ascii="Times New Roman Regular" w:hAnsi="Times New Roman Regular" w:cs="Times New Roman Regular"/>
        </w:rPr>
      </w:pPr>
      <w:r>
        <w:rPr>
          <w:rFonts w:hint="default" w:ascii="Times New Roman Regular" w:hAnsi="Times New Roman Regular" w:cs="Times New Roman Regular"/>
        </w:rPr>
        <w:t>8.2 Notice requirements</w:t>
      </w:r>
    </w:p>
    <w:p w14:paraId="0C29683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Name and contact information of the rights holder or authorized representative.</w:t>
      </w:r>
    </w:p>
    <w:p w14:paraId="5CF2351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Identification of the protected work.</w:t>
      </w:r>
    </w:p>
    <w:p w14:paraId="6B89F6B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Specific location or sufficient information to identify the allegedly infringing content.</w:t>
      </w:r>
    </w:p>
    <w:p w14:paraId="3B152BC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Explanation of why the use is unauthorized.</w:t>
      </w:r>
    </w:p>
    <w:p w14:paraId="5E40387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Statement that the information is accurate to the best of the complainant's knowledge and that the complainant is authorized to act.</w:t>
      </w:r>
    </w:p>
    <w:p w14:paraId="64605E8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Valid signature or other legally sufficient authentication.</w:t>
      </w:r>
    </w:p>
    <w:p w14:paraId="56ABDF32">
      <w:pPr>
        <w:pStyle w:val="3"/>
        <w:rPr>
          <w:rFonts w:hint="default" w:ascii="Times New Roman Regular" w:hAnsi="Times New Roman Regular" w:cs="Times New Roman Regular"/>
        </w:rPr>
      </w:pPr>
      <w:r>
        <w:rPr>
          <w:rFonts w:hint="default" w:ascii="Times New Roman Regular" w:hAnsi="Times New Roman Regular" w:cs="Times New Roman Regular"/>
        </w:rPr>
        <w:t>8.3 Review and counter-notice</w:t>
      </w:r>
    </w:p>
    <w:p w14:paraId="6FCCDC45">
      <w:pPr>
        <w:rPr>
          <w:rFonts w:hint="default" w:ascii="Times New Roman Regular" w:hAnsi="Times New Roman Regular" w:cs="Times New Roman Regular"/>
        </w:rPr>
      </w:pPr>
      <w:r>
        <w:rPr>
          <w:rFonts w:hint="default" w:ascii="Times New Roman Regular" w:hAnsi="Times New Roman Regular" w:cs="Times New Roman Regular"/>
        </w:rPr>
        <w:t>Venttly may restrict or remove content while investigating a sufficiently supported complaint. Where legally available and appropriate, the affected user may submit a response or counter-notice. Counsel should confirm the exact procedure and statutory requirements applicable in Rwanda rather than importing a foreign notice-and-takedown regime without legal review.</w:t>
      </w:r>
    </w:p>
    <w:p w14:paraId="2BBDBA76">
      <w:pPr>
        <w:pStyle w:val="3"/>
        <w:rPr>
          <w:rFonts w:hint="default" w:ascii="Times New Roman Regular" w:hAnsi="Times New Roman Regular" w:cs="Times New Roman Regular"/>
        </w:rPr>
      </w:pPr>
      <w:r>
        <w:rPr>
          <w:rFonts w:hint="default" w:ascii="Times New Roman Regular" w:hAnsi="Times New Roman Regular" w:cs="Times New Roman Regular"/>
        </w:rPr>
        <w:t>8.4 Abuse</w:t>
      </w:r>
    </w:p>
    <w:p w14:paraId="6CFE7906">
      <w:pPr>
        <w:rPr>
          <w:rFonts w:hint="default" w:ascii="Times New Roman Regular" w:hAnsi="Times New Roman Regular" w:cs="Times New Roman Regular"/>
        </w:rPr>
      </w:pPr>
      <w:r>
        <w:rPr>
          <w:rFonts w:hint="default" w:ascii="Times New Roman Regular" w:hAnsi="Times New Roman Regular" w:cs="Times New Roman Regular"/>
        </w:rPr>
        <w:t>Knowingly false, fraudulent or malicious reports may result in reporting restrictions and other lawful action.</w:t>
      </w:r>
    </w:p>
    <w:p w14:paraId="4C212F6C">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71883249">
      <w:pPr>
        <w:pStyle w:val="2"/>
        <w:rPr>
          <w:rFonts w:hint="default" w:ascii="Times New Roman Regular" w:hAnsi="Times New Roman Regular" w:cs="Times New Roman Regular"/>
        </w:rPr>
      </w:pPr>
      <w:r>
        <w:rPr>
          <w:rFonts w:hint="default" w:ascii="Times New Roman Regular" w:hAnsi="Times New Roman Regular" w:cs="Times New Roman Regular"/>
        </w:rPr>
        <w:t>9. PUBLIC DOCUMENT 7 — LAW ENFORCEMENT &amp; GOVERNMENT REQUESTS</w:t>
      </w:r>
    </w:p>
    <w:p w14:paraId="4C8B21D9">
      <w:pPr>
        <w:pStyle w:val="3"/>
        <w:rPr>
          <w:rFonts w:hint="default" w:ascii="Times New Roman Regular" w:hAnsi="Times New Roman Regular" w:cs="Times New Roman Regular"/>
        </w:rPr>
      </w:pPr>
      <w:r>
        <w:rPr>
          <w:rFonts w:hint="default" w:ascii="Times New Roman Regular" w:hAnsi="Times New Roman Regular" w:cs="Times New Roman Regular"/>
        </w:rPr>
        <w:t>9.1 General principle</w:t>
      </w:r>
    </w:p>
    <w:p w14:paraId="48FDDD1C">
      <w:pPr>
        <w:rPr>
          <w:rFonts w:hint="default" w:ascii="Times New Roman Regular" w:hAnsi="Times New Roman Regular" w:cs="Times New Roman Regular"/>
        </w:rPr>
      </w:pPr>
      <w:r>
        <w:rPr>
          <w:rFonts w:hint="default" w:ascii="Times New Roman Regular" w:hAnsi="Times New Roman Regular" w:cs="Times New Roman Regular"/>
        </w:rPr>
        <w:t>CODAFRIQA seeks to protect user privacy while complying with valid legal obligations. Government or law-enforcement requests should be directed to the designated legal channel.</w:t>
      </w:r>
    </w:p>
    <w:p w14:paraId="777F78A1">
      <w:pPr>
        <w:pStyle w:val="3"/>
        <w:rPr>
          <w:rFonts w:hint="default" w:ascii="Times New Roman Regular" w:hAnsi="Times New Roman Regular" w:cs="Times New Roman Regular"/>
        </w:rPr>
      </w:pPr>
      <w:r>
        <w:rPr>
          <w:rFonts w:hint="default" w:ascii="Times New Roman Regular" w:hAnsi="Times New Roman Regular" w:cs="Times New Roman Regular"/>
        </w:rPr>
        <w:t>9.2 Request requirements</w:t>
      </w:r>
    </w:p>
    <w:p w14:paraId="0B1E98B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Identity and authority of the requester.</w:t>
      </w:r>
    </w:p>
    <w:p w14:paraId="33FE9E9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 basis or legal instrument relied upon, where applicable.</w:t>
      </w:r>
    </w:p>
    <w:p w14:paraId="6ED547A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Specific account or information sought.</w:t>
      </w:r>
    </w:p>
    <w:p w14:paraId="6AE1145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Relevant dates and scope.</w:t>
      </w:r>
    </w:p>
    <w:p w14:paraId="35623F9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Purpose and urgency.</w:t>
      </w:r>
    </w:p>
    <w:p w14:paraId="11C3928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Any applicable confidentiality or preservation requirement.</w:t>
      </w:r>
    </w:p>
    <w:p w14:paraId="6D84C13E">
      <w:pPr>
        <w:pStyle w:val="3"/>
        <w:rPr>
          <w:rFonts w:hint="default" w:ascii="Times New Roman Regular" w:hAnsi="Times New Roman Regular" w:cs="Times New Roman Regular"/>
        </w:rPr>
      </w:pPr>
      <w:r>
        <w:rPr>
          <w:rFonts w:hint="default" w:ascii="Times New Roman Regular" w:hAnsi="Times New Roman Regular" w:cs="Times New Roman Regular"/>
        </w:rPr>
        <w:t>9.3 Internal review</w:t>
      </w:r>
    </w:p>
    <w:p w14:paraId="73A27EF9">
      <w:pPr>
        <w:rPr>
          <w:rFonts w:hint="default" w:ascii="Times New Roman Regular" w:hAnsi="Times New Roman Regular" w:cs="Times New Roman Regular"/>
        </w:rPr>
      </w:pPr>
      <w:r>
        <w:rPr>
          <w:rFonts w:hint="default" w:ascii="Times New Roman Regular" w:hAnsi="Times New Roman Regular" w:cs="Times New Roman Regular"/>
        </w:rPr>
        <w:t>Where legally permitted, CODAFRIQA may assess authenticity, legal authority, scope, jurisdiction and proportionality and may seek clarification or narrowing. No employee may disclose user information merely because a person claims to be an official.</w:t>
      </w:r>
    </w:p>
    <w:p w14:paraId="4164D5D1">
      <w:pPr>
        <w:pStyle w:val="3"/>
        <w:rPr>
          <w:rFonts w:hint="default" w:ascii="Times New Roman Regular" w:hAnsi="Times New Roman Regular" w:cs="Times New Roman Regular"/>
        </w:rPr>
      </w:pPr>
      <w:r>
        <w:rPr>
          <w:rFonts w:hint="default" w:ascii="Times New Roman Regular" w:hAnsi="Times New Roman Regular" w:cs="Times New Roman Regular"/>
        </w:rPr>
        <w:t>9.4 Disclosure</w:t>
      </w:r>
    </w:p>
    <w:p w14:paraId="2AFC17D0">
      <w:pPr>
        <w:rPr>
          <w:rFonts w:hint="default" w:ascii="Times New Roman Regular" w:hAnsi="Times New Roman Regular" w:cs="Times New Roman Regular"/>
        </w:rPr>
      </w:pPr>
      <w:r>
        <w:rPr>
          <w:rFonts w:hint="default" w:ascii="Times New Roman Regular" w:hAnsi="Times New Roman Regular" w:cs="Times New Roman Regular"/>
        </w:rPr>
        <w:t>CODAFRIQA may disclose information where required or authorized by applicable law, including pursuant to a valid legal process, legal obligation or another lawful basis. Disclosure should be limited to the minimum information reasonably necessary for the lawful purpose.</w:t>
      </w:r>
    </w:p>
    <w:p w14:paraId="5170104F">
      <w:pPr>
        <w:pStyle w:val="3"/>
        <w:rPr>
          <w:rFonts w:hint="default" w:ascii="Times New Roman Regular" w:hAnsi="Times New Roman Regular" w:cs="Times New Roman Regular"/>
        </w:rPr>
      </w:pPr>
      <w:r>
        <w:rPr>
          <w:rFonts w:hint="default" w:ascii="Times New Roman Regular" w:hAnsi="Times New Roman Regular" w:cs="Times New Roman Regular"/>
        </w:rPr>
        <w:t>9.5 Emergency requests</w:t>
      </w:r>
    </w:p>
    <w:p w14:paraId="693FE63B">
      <w:pPr>
        <w:rPr>
          <w:rFonts w:hint="default" w:ascii="Times New Roman Regular" w:hAnsi="Times New Roman Regular" w:cs="Times New Roman Regular"/>
        </w:rPr>
      </w:pPr>
      <w:r>
        <w:rPr>
          <w:rFonts w:hint="default" w:ascii="Times New Roman Regular" w:hAnsi="Times New Roman Regular" w:cs="Times New Roman Regular"/>
        </w:rPr>
        <w:t>Requests involving an apparent imminent threat to life or serious physical harm receive urgent review. The team should verify the requester's identity, assess the emergency, identify the data requested, assess legal authority and necessity, and document the decision.</w:t>
      </w:r>
    </w:p>
    <w:p w14:paraId="6628A8F9">
      <w:pPr>
        <w:pStyle w:val="3"/>
        <w:rPr>
          <w:rFonts w:hint="default" w:ascii="Times New Roman Regular" w:hAnsi="Times New Roman Regular" w:cs="Times New Roman Regular"/>
        </w:rPr>
      </w:pPr>
      <w:r>
        <w:rPr>
          <w:rFonts w:hint="default" w:ascii="Times New Roman Regular" w:hAnsi="Times New Roman Regular" w:cs="Times New Roman Regular"/>
        </w:rPr>
        <w:t>9.6 User notice</w:t>
      </w:r>
    </w:p>
    <w:p w14:paraId="3DF95F43">
      <w:pPr>
        <w:rPr>
          <w:rFonts w:hint="default" w:ascii="Times New Roman Regular" w:hAnsi="Times New Roman Regular" w:cs="Times New Roman Regular"/>
        </w:rPr>
      </w:pPr>
      <w:r>
        <w:rPr>
          <w:rFonts w:hint="default" w:ascii="Times New Roman Regular" w:hAnsi="Times New Roman Regular" w:cs="Times New Roman Regular"/>
        </w:rPr>
        <w:t>Where legally permitted and where notice would not create a safety, investigation or legal risk, CODAFRIQA may notify an affected user. Notice may be withheld where prohibited or where legally justified.</w:t>
      </w:r>
    </w:p>
    <w:p w14:paraId="1260992A">
      <w:pPr>
        <w:pStyle w:val="3"/>
        <w:rPr>
          <w:rFonts w:hint="default" w:ascii="Times New Roman Regular" w:hAnsi="Times New Roman Regular" w:cs="Times New Roman Regular"/>
        </w:rPr>
      </w:pPr>
      <w:r>
        <w:rPr>
          <w:rFonts w:hint="default" w:ascii="Times New Roman Regular" w:hAnsi="Times New Roman Regular" w:cs="Times New Roman Regular"/>
        </w:rPr>
        <w:t>9.7 No government partnership claim</w:t>
      </w:r>
    </w:p>
    <w:p w14:paraId="293C6D33">
      <w:pPr>
        <w:rPr>
          <w:rFonts w:hint="default" w:ascii="Times New Roman Regular" w:hAnsi="Times New Roman Regular" w:cs="Times New Roman Regular"/>
        </w:rPr>
      </w:pPr>
      <w:r>
        <w:rPr>
          <w:rFonts w:hint="default" w:ascii="Times New Roman Regular" w:hAnsi="Times New Roman Regular" w:cs="Times New Roman Regular"/>
        </w:rPr>
        <w:t>Venttly must not represent that it has a standing partnership, direct integration or guaranteed response channel with police, emergency services or government authorities unless that relationship has actually been established and approved for public disclosure.</w:t>
      </w:r>
    </w:p>
    <w:p w14:paraId="1B8BEAA2">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3C712F95">
      <w:pPr>
        <w:pStyle w:val="2"/>
        <w:rPr>
          <w:rFonts w:hint="default" w:ascii="Times New Roman Regular" w:hAnsi="Times New Roman Regular" w:cs="Times New Roman Regular"/>
        </w:rPr>
      </w:pPr>
      <w:r>
        <w:rPr>
          <w:rFonts w:hint="default" w:ascii="Times New Roman Regular" w:hAnsi="Times New Roman Regular" w:cs="Times New Roman Regular"/>
        </w:rPr>
        <w:t>10. PUBLIC DOCUMENT 8 — ACCOUNT DELETION &amp; DATA RETENTION</w:t>
      </w:r>
    </w:p>
    <w:p w14:paraId="2EDC8BCD">
      <w:pPr>
        <w:pStyle w:val="3"/>
        <w:rPr>
          <w:rFonts w:hint="default" w:ascii="Times New Roman Regular" w:hAnsi="Times New Roman Regular" w:cs="Times New Roman Regular"/>
        </w:rPr>
      </w:pPr>
      <w:r>
        <w:rPr>
          <w:rFonts w:hint="default" w:ascii="Times New Roman Regular" w:hAnsi="Times New Roman Regular" w:cs="Times New Roman Regular"/>
        </w:rPr>
        <w:t>10.1 Deletion request</w:t>
      </w:r>
    </w:p>
    <w:p w14:paraId="51DE32F5">
      <w:pPr>
        <w:rPr>
          <w:rFonts w:hint="default" w:ascii="Times New Roman Regular" w:hAnsi="Times New Roman Regular" w:cs="Times New Roman Regular"/>
        </w:rPr>
      </w:pPr>
      <w:r>
        <w:rPr>
          <w:rFonts w:hint="default" w:ascii="Times New Roman Regular" w:hAnsi="Times New Roman Regular" w:cs="Times New Roman Regular"/>
        </w:rPr>
        <w:t>Users may request account deletion through in-app controls where available or through the published privacy channel. Venttly may perform reasonable identity/account verification to prevent unauthorized deletion.</w:t>
      </w:r>
    </w:p>
    <w:p w14:paraId="4D286F0C">
      <w:pPr>
        <w:pStyle w:val="3"/>
        <w:rPr>
          <w:rFonts w:hint="default" w:ascii="Times New Roman Regular" w:hAnsi="Times New Roman Regular" w:cs="Times New Roman Regular"/>
        </w:rPr>
      </w:pPr>
      <w:r>
        <w:rPr>
          <w:rFonts w:hint="default" w:ascii="Times New Roman Regular" w:hAnsi="Times New Roman Regular" w:cs="Times New Roman Regular"/>
        </w:rPr>
        <w:t>10.2 Deletion workflow</w:t>
      </w:r>
    </w:p>
    <w:p w14:paraId="1074A3E9">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Authenticate or reasonably verify the request.</w:t>
      </w:r>
    </w:p>
    <w:p w14:paraId="1A81625E">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Identify account, associated content, media, messages, relationships and dependent records.</w:t>
      </w:r>
    </w:p>
    <w:p w14:paraId="770BAA54">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Check for legal holds, active investigations, safety preservation, fraud/security needs and other lawful retention grounds.</w:t>
      </w:r>
    </w:p>
    <w:p w14:paraId="536A7B1F">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Remove or anonymize data where deletion is required and no lawful exception applies.</w:t>
      </w:r>
    </w:p>
    <w:p w14:paraId="0E7B2FCB">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Propagate deletion to applicable storage, search indexes, analytics derivatives and caches according to the retention architecture.</w:t>
      </w:r>
    </w:p>
    <w:p w14:paraId="39A45367">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Mark backup copies for expiry rather than pretending they disappear instantaneously.</w:t>
      </w:r>
    </w:p>
    <w:p w14:paraId="28110CC1">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Record completion and any lawful exceptions.</w:t>
      </w:r>
    </w:p>
    <w:p w14:paraId="6355928C">
      <w:pPr>
        <w:pStyle w:val="3"/>
        <w:rPr>
          <w:rFonts w:hint="default" w:ascii="Times New Roman Regular" w:hAnsi="Times New Roman Regular" w:cs="Times New Roman Regular"/>
        </w:rPr>
      </w:pPr>
      <w:r>
        <w:rPr>
          <w:rFonts w:hint="default" w:ascii="Times New Roman Regular" w:hAnsi="Times New Roman Regular" w:cs="Times New Roman Regular"/>
        </w:rPr>
        <w:t>10.3 Exceptions</w:t>
      </w:r>
    </w:p>
    <w:p w14:paraId="5E826272">
      <w:pPr>
        <w:rPr>
          <w:rFonts w:hint="default" w:ascii="Times New Roman Regular" w:hAnsi="Times New Roman Regular" w:cs="Times New Roman Regular"/>
        </w:rPr>
      </w:pPr>
      <w:r>
        <w:rPr>
          <w:rFonts w:hint="default" w:ascii="Times New Roman Regular" w:hAnsi="Times New Roman Regular" w:cs="Times New Roman Regular"/>
        </w:rPr>
        <w:t>Certain information may be retained where necessary for legal obligations, security, fraud prevention, abuse investigations, safety investigations, legal claims, regulatory requirements, approved research/statistical purposes or other lawful grounds.</w:t>
      </w:r>
    </w:p>
    <w:p w14:paraId="1CE170FB">
      <w:pPr>
        <w:pStyle w:val="3"/>
        <w:rPr>
          <w:rFonts w:hint="default" w:ascii="Times New Roman Regular" w:hAnsi="Times New Roman Regular" w:cs="Times New Roman Regular"/>
        </w:rPr>
      </w:pPr>
      <w:r>
        <w:rPr>
          <w:rFonts w:hint="default" w:ascii="Times New Roman Regular" w:hAnsi="Times New Roman Regular" w:cs="Times New Roman Regular"/>
        </w:rPr>
        <w:t>10.4 Shared content</w:t>
      </w:r>
    </w:p>
    <w:p w14:paraId="5C163390">
      <w:pPr>
        <w:rPr>
          <w:rFonts w:hint="default" w:ascii="Times New Roman Regular" w:hAnsi="Times New Roman Regular" w:cs="Times New Roman Regular"/>
        </w:rPr>
      </w:pPr>
      <w:r>
        <w:rPr>
          <w:rFonts w:hint="default" w:ascii="Times New Roman Regular" w:hAnsi="Times New Roman Regular" w:cs="Times New Roman Regular"/>
        </w:rPr>
        <w:t>Deletion from Venttly cannot guarantee deletion of screenshots, quotations, downloads or copies independently retained by other users.</w:t>
      </w:r>
    </w:p>
    <w:p w14:paraId="0A24E3E9">
      <w:pPr>
        <w:pStyle w:val="3"/>
        <w:rPr>
          <w:rFonts w:hint="default" w:ascii="Times New Roman Regular" w:hAnsi="Times New Roman Regular" w:cs="Times New Roman Regular"/>
        </w:rPr>
      </w:pPr>
      <w:r>
        <w:rPr>
          <w:rFonts w:hint="default" w:ascii="Times New Roman Regular" w:hAnsi="Times New Roman Regular" w:cs="Times New Roman Regular"/>
        </w:rPr>
        <w:t>10.5 No false deletion</w:t>
      </w:r>
    </w:p>
    <w:tbl>
      <w:tblPr>
        <w:tblStyle w:val="12"/>
        <w:tblW w:w="0" w:type="auto"/>
        <w:jc w:val="center"/>
        <w:tblLayout w:type="autofit"/>
        <w:tblCellMar>
          <w:top w:w="0" w:type="dxa"/>
          <w:left w:w="108" w:type="dxa"/>
          <w:bottom w:w="0" w:type="dxa"/>
          <w:right w:w="108" w:type="dxa"/>
        </w:tblCellMar>
      </w:tblPr>
      <w:tblGrid>
        <w:gridCol w:w="9936"/>
      </w:tblGrid>
      <w:tr w14:paraId="0B82EEA6">
        <w:trPr>
          <w:jc w:val="center"/>
        </w:trPr>
        <w:tc>
          <w:tcPr>
            <w:tcW w:w="9936" w:type="dxa"/>
            <w:shd w:val="clear" w:color="auto" w:fill="F2F4F7"/>
            <w:vAlign w:val="center"/>
          </w:tcPr>
          <w:p w14:paraId="3D86E38F">
            <w:pPr>
              <w:rPr>
                <w:rFonts w:hint="default" w:ascii="Times New Roman Regular" w:hAnsi="Times New Roman Regular" w:cs="Times New Roman Regular"/>
              </w:rPr>
            </w:pPr>
            <w:r>
              <w:rPr>
                <w:rFonts w:hint="default" w:ascii="Times New Roman Regular" w:hAnsi="Times New Roman Regular" w:cs="Times New Roman Regular"/>
                <w:b/>
              </w:rPr>
              <w:t xml:space="preserve">ENGINEERING REQUIREMENT  </w:t>
            </w:r>
            <w:r>
              <w:rPr>
                <w:rFonts w:hint="default" w:ascii="Times New Roman Regular" w:hAnsi="Times New Roman Regular" w:cs="Times New Roman Regular"/>
              </w:rPr>
              <w:t>A single `deleted = true` field is not sufficient as proof of deletion. The system must define what happens to primary records, media, search indexes, analytics, notifications, reports, moderation records, backups and legal holds.</w:t>
            </w:r>
          </w:p>
        </w:tc>
      </w:tr>
    </w:tbl>
    <w:p w14:paraId="1FC6EB13">
      <w:pPr>
        <w:rPr>
          <w:rFonts w:hint="default" w:ascii="Times New Roman Regular" w:hAnsi="Times New Roman Regular" w:cs="Times New Roman Regular"/>
        </w:rPr>
      </w:pPr>
    </w:p>
    <w:p w14:paraId="5D2D85AF">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2A470C5C">
      <w:pPr>
        <w:pStyle w:val="2"/>
        <w:rPr>
          <w:rFonts w:hint="default" w:ascii="Times New Roman Regular" w:hAnsi="Times New Roman Regular" w:cs="Times New Roman Regular"/>
        </w:rPr>
      </w:pPr>
      <w:r>
        <w:rPr>
          <w:rFonts w:hint="default" w:ascii="Times New Roman Regular" w:hAnsi="Times New Roman Regular" w:cs="Times New Roman Regular"/>
        </w:rPr>
        <w:t>11. PUBLIC DOCUMENT 9 — DATA SUBJECT RIGHTS</w:t>
      </w:r>
    </w:p>
    <w:p w14:paraId="3556F6FF">
      <w:pPr>
        <w:pStyle w:val="3"/>
        <w:rPr>
          <w:rFonts w:hint="default" w:ascii="Times New Roman Regular" w:hAnsi="Times New Roman Regular" w:cs="Times New Roman Regular"/>
        </w:rPr>
      </w:pPr>
      <w:r>
        <w:rPr>
          <w:rFonts w:hint="default" w:ascii="Times New Roman Regular" w:hAnsi="Times New Roman Regular" w:cs="Times New Roman Regular"/>
        </w:rPr>
        <w:t>11.1 Available rights</w:t>
      </w:r>
    </w:p>
    <w:p w14:paraId="5EE4177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information about processing.</w:t>
      </w:r>
    </w:p>
    <w:p w14:paraId="2D6BAB0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access and obtain personal data, subject to lawful exceptions.</w:t>
      </w:r>
    </w:p>
    <w:p w14:paraId="7D138E8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rectification.</w:t>
      </w:r>
    </w:p>
    <w:p w14:paraId="63A0E5B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erasure where legally available.</w:t>
      </w:r>
    </w:p>
    <w:p w14:paraId="68A2C16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restriction where legally available.</w:t>
      </w:r>
    </w:p>
    <w:p w14:paraId="45E417B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object where legally available.</w:t>
      </w:r>
    </w:p>
    <w:p w14:paraId="2259BEE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portability where applicable.</w:t>
      </w:r>
    </w:p>
    <w:p w14:paraId="491ADEE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 to withdraw consent where processing relies on consent.</w:t>
      </w:r>
    </w:p>
    <w:p w14:paraId="33AF26E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Rights concerning certain automated decisions.</w:t>
      </w:r>
    </w:p>
    <w:p w14:paraId="43402EB3">
      <w:pPr>
        <w:pStyle w:val="3"/>
        <w:rPr>
          <w:rFonts w:hint="default" w:ascii="Times New Roman Regular" w:hAnsi="Times New Roman Regular" w:cs="Times New Roman Regular"/>
        </w:rPr>
      </w:pPr>
      <w:r>
        <w:rPr>
          <w:rFonts w:hint="default" w:ascii="Times New Roman Regular" w:hAnsi="Times New Roman Regular" w:cs="Times New Roman Regular"/>
        </w:rPr>
        <w:t>11.2 Request process</w:t>
      </w:r>
    </w:p>
    <w:p w14:paraId="36E933DB">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User submits request through privacy@venttly.com or the in-app privacy center when available.</w:t>
      </w:r>
    </w:p>
    <w:p w14:paraId="0429425F">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Venttly creates a rights-request case.</w:t>
      </w:r>
    </w:p>
    <w:p w14:paraId="3B9E05DE">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Venttly verifies identity only to the degree reasonably necessary.</w:t>
      </w:r>
    </w:p>
    <w:p w14:paraId="32D22187">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The request is classified and routed to the appropriate owner.</w:t>
      </w:r>
    </w:p>
    <w:p w14:paraId="378C3AC5">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The team identifies affected systems, processors and lawful exceptions.</w:t>
      </w:r>
    </w:p>
    <w:p w14:paraId="2A4D13F6">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The response is issued within applicable statutory timelines.</w:t>
      </w:r>
    </w:p>
    <w:p w14:paraId="7BDF7A5E">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Completion, refusal, partial response and reasons are logged.</w:t>
      </w:r>
    </w:p>
    <w:p w14:paraId="06AAC8F1">
      <w:pPr>
        <w:pStyle w:val="3"/>
        <w:rPr>
          <w:rFonts w:hint="default" w:ascii="Times New Roman Regular" w:hAnsi="Times New Roman Regular" w:cs="Times New Roman Regular"/>
        </w:rPr>
      </w:pPr>
      <w:r>
        <w:rPr>
          <w:rFonts w:hint="default" w:ascii="Times New Roman Regular" w:hAnsi="Times New Roman Regular" w:cs="Times New Roman Regular"/>
        </w:rPr>
        <w:t>11.3 Statutory timing</w:t>
      </w:r>
    </w:p>
    <w:p w14:paraId="0E07A3FD">
      <w:pPr>
        <w:rPr>
          <w:rFonts w:hint="default" w:ascii="Times New Roman Regular" w:hAnsi="Times New Roman Regular" w:cs="Times New Roman Regular"/>
        </w:rPr>
      </w:pPr>
      <w:r>
        <w:rPr>
          <w:rFonts w:hint="default" w:ascii="Times New Roman Regular" w:hAnsi="Times New Roman Regular" w:cs="Times New Roman Regular"/>
        </w:rPr>
        <w:t>The DPO states that Rwanda's DPP Law includes 30-day response periods for several rights, with the exact period depending on the right and circumstances. The legal team should maintain a rights-request matrix mapping each right to its exact statutory period and any appeal period.</w:t>
      </w:r>
    </w:p>
    <w:p w14:paraId="05DE2109">
      <w:pPr>
        <w:pStyle w:val="3"/>
        <w:rPr>
          <w:rFonts w:hint="default" w:ascii="Times New Roman Regular" w:hAnsi="Times New Roman Regular" w:cs="Times New Roman Regular"/>
        </w:rPr>
      </w:pPr>
      <w:r>
        <w:rPr>
          <w:rFonts w:hint="default" w:ascii="Times New Roman Regular" w:hAnsi="Times New Roman Regular" w:cs="Times New Roman Regular"/>
        </w:rPr>
        <w:t>11.4 Regulator</w:t>
      </w:r>
    </w:p>
    <w:p w14:paraId="7E9736C0">
      <w:pPr>
        <w:rPr>
          <w:rFonts w:hint="default" w:ascii="Times New Roman Regular" w:hAnsi="Times New Roman Regular" w:cs="Times New Roman Regular"/>
        </w:rPr>
      </w:pPr>
      <w:r>
        <w:rPr>
          <w:rFonts w:hint="default" w:ascii="Times New Roman Regular" w:hAnsi="Times New Roman Regular" w:cs="Times New Roman Regular"/>
        </w:rPr>
        <w:t>The published contact details of Rwanda's Data Protection &amp; Privacy Office should be kept current. Current DPO information includes toll-free 9080 and the published addresses dpp@dpo.gov.rw and complaint@dpo.gov.rw.</w:t>
      </w:r>
    </w:p>
    <w:p w14:paraId="146230E5">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3C93A479">
      <w:pPr>
        <w:pStyle w:val="2"/>
        <w:rPr>
          <w:rFonts w:hint="default" w:ascii="Times New Roman Regular" w:hAnsi="Times New Roman Regular" w:cs="Times New Roman Regular"/>
        </w:rPr>
      </w:pPr>
      <w:r>
        <w:rPr>
          <w:rFonts w:hint="default" w:ascii="Times New Roman Regular" w:hAnsi="Times New Roman Regular" w:cs="Times New Roman Regular"/>
        </w:rPr>
        <w:t>12. PUBLIC DOCUMENT 10 — CONTACT &amp; COMPLAINTS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D83C713">
        <w:trPr>
          <w:jc w:val="center"/>
        </w:trPr>
        <w:tc>
          <w:tcPr>
            <w:tcW w:w="3312" w:type="dxa"/>
          </w:tcPr>
          <w:p w14:paraId="45E7ACDD">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Purpose</w:t>
            </w:r>
          </w:p>
        </w:tc>
        <w:tc>
          <w:tcPr>
            <w:tcW w:w="3312" w:type="dxa"/>
          </w:tcPr>
          <w:p w14:paraId="30A2EBF6">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Contact</w:t>
            </w:r>
          </w:p>
        </w:tc>
        <w:tc>
          <w:tcPr>
            <w:tcW w:w="3312" w:type="dxa"/>
          </w:tcPr>
          <w:p w14:paraId="4488F83B">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Status</w:t>
            </w:r>
          </w:p>
        </w:tc>
      </w:tr>
      <w:tr w14:paraId="1D6967A2">
        <w:trPr>
          <w:jc w:val="center"/>
        </w:trPr>
        <w:tc>
          <w:tcPr>
            <w:tcW w:w="3312" w:type="dxa"/>
          </w:tcPr>
          <w:p w14:paraId="26C49F3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General support</w:t>
            </w:r>
          </w:p>
        </w:tc>
        <w:tc>
          <w:tcPr>
            <w:tcW w:w="3312" w:type="dxa"/>
          </w:tcPr>
          <w:p w14:paraId="573BFD5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support@venttly.com</w:t>
            </w:r>
          </w:p>
        </w:tc>
        <w:tc>
          <w:tcPr>
            <w:tcW w:w="3312" w:type="dxa"/>
          </w:tcPr>
          <w:p w14:paraId="373DA83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 mailbox + SLA</w:t>
            </w:r>
          </w:p>
        </w:tc>
      </w:tr>
      <w:tr w14:paraId="66137120">
        <w:trPr>
          <w:jc w:val="center"/>
        </w:trPr>
        <w:tc>
          <w:tcPr>
            <w:tcW w:w="3312" w:type="dxa"/>
          </w:tcPr>
          <w:p w14:paraId="7B6C604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Privacy/data protection</w:t>
            </w:r>
          </w:p>
        </w:tc>
        <w:tc>
          <w:tcPr>
            <w:tcW w:w="3312" w:type="dxa"/>
          </w:tcPr>
          <w:p w14:paraId="478774F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privacy@venttly.com</w:t>
            </w:r>
          </w:p>
        </w:tc>
        <w:tc>
          <w:tcPr>
            <w:tcW w:w="3312" w:type="dxa"/>
          </w:tcPr>
          <w:p w14:paraId="3E154DF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 mailbox + owner</w:t>
            </w:r>
          </w:p>
        </w:tc>
      </w:tr>
      <w:tr w14:paraId="1D6F3086">
        <w:trPr>
          <w:jc w:val="center"/>
        </w:trPr>
        <w:tc>
          <w:tcPr>
            <w:tcW w:w="3312" w:type="dxa"/>
          </w:tcPr>
          <w:p w14:paraId="474F012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w:t>
            </w:r>
          </w:p>
        </w:tc>
        <w:tc>
          <w:tcPr>
            <w:tcW w:w="3312" w:type="dxa"/>
          </w:tcPr>
          <w:p w14:paraId="0C13929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safety@venttly.com</w:t>
            </w:r>
          </w:p>
        </w:tc>
        <w:tc>
          <w:tcPr>
            <w:tcW w:w="3312" w:type="dxa"/>
          </w:tcPr>
          <w:p w14:paraId="0405E09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 mailbox + on-call process</w:t>
            </w:r>
          </w:p>
        </w:tc>
      </w:tr>
      <w:tr w14:paraId="145E3DA6">
        <w:trPr>
          <w:jc w:val="center"/>
        </w:trPr>
        <w:tc>
          <w:tcPr>
            <w:tcW w:w="3312" w:type="dxa"/>
          </w:tcPr>
          <w:p w14:paraId="6CCD4C6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Legal</w:t>
            </w:r>
          </w:p>
        </w:tc>
        <w:tc>
          <w:tcPr>
            <w:tcW w:w="3312" w:type="dxa"/>
          </w:tcPr>
          <w:p w14:paraId="6FDCB70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legal@venttly.com</w:t>
            </w:r>
          </w:p>
        </w:tc>
        <w:tc>
          <w:tcPr>
            <w:tcW w:w="3312" w:type="dxa"/>
          </w:tcPr>
          <w:p w14:paraId="158F0BD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 mailbox + legal owner</w:t>
            </w:r>
          </w:p>
        </w:tc>
      </w:tr>
      <w:tr w14:paraId="04C185F5">
        <w:trPr>
          <w:jc w:val="center"/>
        </w:trPr>
        <w:tc>
          <w:tcPr>
            <w:tcW w:w="3312" w:type="dxa"/>
          </w:tcPr>
          <w:p w14:paraId="0A2B647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Copyright/IP</w:t>
            </w:r>
          </w:p>
        </w:tc>
        <w:tc>
          <w:tcPr>
            <w:tcW w:w="3312" w:type="dxa"/>
          </w:tcPr>
          <w:p w14:paraId="77D7C45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copyright@venttly.com</w:t>
            </w:r>
          </w:p>
        </w:tc>
        <w:tc>
          <w:tcPr>
            <w:tcW w:w="3312" w:type="dxa"/>
          </w:tcPr>
          <w:p w14:paraId="21F6705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 mailbox + owner</w:t>
            </w:r>
          </w:p>
        </w:tc>
      </w:tr>
      <w:tr w14:paraId="71B153F4">
        <w:trPr>
          <w:jc w:val="center"/>
        </w:trPr>
        <w:tc>
          <w:tcPr>
            <w:tcW w:w="3312" w:type="dxa"/>
          </w:tcPr>
          <w:p w14:paraId="1E9FB14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DPO/Privacy Officer</w:t>
            </w:r>
          </w:p>
        </w:tc>
        <w:tc>
          <w:tcPr>
            <w:tcW w:w="3312" w:type="dxa"/>
          </w:tcPr>
          <w:p w14:paraId="5FE30CC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[NAME / EMAIL / PHONE]</w:t>
            </w:r>
          </w:p>
        </w:tc>
        <w:tc>
          <w:tcPr>
            <w:tcW w:w="3312" w:type="dxa"/>
          </w:tcPr>
          <w:p w14:paraId="37EE744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Must be completed before publication</w:t>
            </w:r>
          </w:p>
        </w:tc>
      </w:tr>
    </w:tbl>
    <w:p w14:paraId="7981F99A">
      <w:pPr>
        <w:rPr>
          <w:rFonts w:hint="default" w:ascii="Times New Roman Regular" w:hAnsi="Times New Roman Regular" w:cs="Times New Roman Regular"/>
        </w:rPr>
      </w:pPr>
    </w:p>
    <w:p w14:paraId="3E51BCF7">
      <w:pPr>
        <w:rPr>
          <w:rFonts w:hint="default" w:ascii="Times New Roman Regular" w:hAnsi="Times New Roman Regular" w:cs="Times New Roman Regular"/>
        </w:rPr>
      </w:pPr>
      <w:r>
        <w:rPr>
          <w:rFonts w:hint="default" w:ascii="Times New Roman Regular" w:hAnsi="Times New Roman Regular" w:cs="Times New Roman Regular"/>
        </w:rPr>
        <w:t>CODAFRIQA should encourage users to contact the company first so that complaints can be investigated and resolved where possible. This does not restrict a user's right to complain to the competent supervisory authority or seek another remedy available under mandatory law.</w:t>
      </w:r>
    </w:p>
    <w:p w14:paraId="3E334CF5">
      <w:pPr>
        <w:rPr>
          <w:rFonts w:hint="default" w:ascii="Times New Roman Regular" w:hAnsi="Times New Roman Regular" w:cs="Times New Roman Regular"/>
        </w:rPr>
      </w:pPr>
      <w:r>
        <w:rPr>
          <w:rFonts w:hint="default" w:ascii="Times New Roman Regular" w:hAnsi="Times New Roman Regular" w:cs="Times New Roman Regular"/>
        </w:rPr>
        <w:t>Before publication, the company should confirm the current DPO supervisory contact information directly from the official DPO website.</w:t>
      </w:r>
    </w:p>
    <w:p w14:paraId="236F34A6">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780932E3">
      <w:pPr>
        <w:pStyle w:val="2"/>
        <w:rPr>
          <w:rFonts w:hint="default" w:ascii="Times New Roman Regular" w:hAnsi="Times New Roman Regular" w:cs="Times New Roman Regular"/>
        </w:rPr>
      </w:pPr>
      <w:r>
        <w:rPr>
          <w:rFonts w:hint="default" w:ascii="Times New Roman Regular" w:hAnsi="Times New Roman Regular" w:cs="Times New Roman Regular"/>
        </w:rPr>
        <w:t>13. INTERNAL TRUST &amp; SAFETY — CRISIS ESCALATION POLICY</w:t>
      </w:r>
    </w:p>
    <w:tbl>
      <w:tblPr>
        <w:tblStyle w:val="12"/>
        <w:tblW w:w="0" w:type="auto"/>
        <w:jc w:val="center"/>
        <w:tblLayout w:type="autofit"/>
        <w:tblCellMar>
          <w:top w:w="0" w:type="dxa"/>
          <w:left w:w="108" w:type="dxa"/>
          <w:bottom w:w="0" w:type="dxa"/>
          <w:right w:w="108" w:type="dxa"/>
        </w:tblCellMar>
      </w:tblPr>
      <w:tblGrid>
        <w:gridCol w:w="9936"/>
      </w:tblGrid>
      <w:tr w14:paraId="708BDF2B">
        <w:trPr>
          <w:jc w:val="center"/>
        </w:trPr>
        <w:tc>
          <w:tcPr>
            <w:tcW w:w="9936" w:type="dxa"/>
            <w:shd w:val="clear" w:color="auto" w:fill="F2F4F7"/>
            <w:vAlign w:val="center"/>
          </w:tcPr>
          <w:p w14:paraId="27B0AE08">
            <w:pPr>
              <w:rPr>
                <w:rFonts w:hint="default" w:ascii="Times New Roman Regular" w:hAnsi="Times New Roman Regular" w:cs="Times New Roman Regular"/>
              </w:rPr>
            </w:pPr>
            <w:r>
              <w:rPr>
                <w:rFonts w:hint="default" w:ascii="Times New Roman Regular" w:hAnsi="Times New Roman Regular" w:cs="Times New Roman Regular"/>
                <w:b/>
              </w:rPr>
              <w:t xml:space="preserve">INTERNAL ONLY  </w:t>
            </w:r>
            <w:r>
              <w:rPr>
                <w:rFonts w:hint="default" w:ascii="Times New Roman Regular" w:hAnsi="Times New Roman Regular" w:cs="Times New Roman Regular"/>
              </w:rPr>
              <w:t>Do not publish this operational playbook in full. Public-facing safety information should explain what users can expect without exposing internal thresholds, detection logic or security-sensitive procedures.</w:t>
            </w:r>
          </w:p>
        </w:tc>
      </w:tr>
    </w:tbl>
    <w:p w14:paraId="5D1D5683">
      <w:pPr>
        <w:rPr>
          <w:rFonts w:hint="default" w:ascii="Times New Roman Regular" w:hAnsi="Times New Roman Regular" w:cs="Times New Roman Regular"/>
        </w:rPr>
      </w:pPr>
    </w:p>
    <w:p w14:paraId="34BAC9C8">
      <w:pPr>
        <w:pStyle w:val="3"/>
        <w:rPr>
          <w:rFonts w:hint="default" w:ascii="Times New Roman Regular" w:hAnsi="Times New Roman Regular" w:cs="Times New Roman Regular"/>
        </w:rPr>
      </w:pPr>
      <w:r>
        <w:rPr>
          <w:rFonts w:hint="default" w:ascii="Times New Roman Regular" w:hAnsi="Times New Roman Regular" w:cs="Times New Roman Regular"/>
        </w:rPr>
        <w:t>13.1 Purpose</w:t>
      </w:r>
    </w:p>
    <w:p w14:paraId="2B64A050">
      <w:pPr>
        <w:rPr>
          <w:rFonts w:hint="default" w:ascii="Times New Roman Regular" w:hAnsi="Times New Roman Regular" w:cs="Times New Roman Regular"/>
        </w:rPr>
      </w:pPr>
      <w:r>
        <w:rPr>
          <w:rFonts w:hint="default" w:ascii="Times New Roman Regular" w:hAnsi="Times New Roman Regular" w:cs="Times New Roman Regular"/>
        </w:rPr>
        <w:t>The objective is to distinguish emotional expression from safety risk, provide appropriate resources, prioritize human review where necessary, and avoid making promises the platform cannot fulfill.</w:t>
      </w:r>
    </w:p>
    <w:p w14:paraId="44BA2838">
      <w:pPr>
        <w:pStyle w:val="3"/>
        <w:rPr>
          <w:rFonts w:hint="default" w:ascii="Times New Roman Regular" w:hAnsi="Times New Roman Regular" w:cs="Times New Roman Regular"/>
        </w:rPr>
      </w:pPr>
      <w:r>
        <w:rPr>
          <w:rFonts w:hint="default" w:ascii="Times New Roman Regular" w:hAnsi="Times New Roman Regular" w:cs="Times New Roman Regular"/>
        </w:rPr>
        <w:t>13.2 Risk levels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08B0803">
        <w:trPr>
          <w:jc w:val="center"/>
        </w:trPr>
        <w:tc>
          <w:tcPr>
            <w:tcW w:w="3312" w:type="dxa"/>
          </w:tcPr>
          <w:p w14:paraId="5763C14B">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Level</w:t>
            </w:r>
          </w:p>
        </w:tc>
        <w:tc>
          <w:tcPr>
            <w:tcW w:w="3312" w:type="dxa"/>
          </w:tcPr>
          <w:p w14:paraId="6ECE0E60">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Typical signal</w:t>
            </w:r>
          </w:p>
        </w:tc>
        <w:tc>
          <w:tcPr>
            <w:tcW w:w="3312" w:type="dxa"/>
          </w:tcPr>
          <w:p w14:paraId="5140A199">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Required response</w:t>
            </w:r>
          </w:p>
        </w:tc>
      </w:tr>
      <w:tr w14:paraId="67778129">
        <w:trPr>
          <w:jc w:val="center"/>
        </w:trPr>
        <w:tc>
          <w:tcPr>
            <w:tcW w:w="3312" w:type="dxa"/>
          </w:tcPr>
          <w:p w14:paraId="0544E33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Level 1 — Emotional distress</w:t>
            </w:r>
          </w:p>
        </w:tc>
        <w:tc>
          <w:tcPr>
            <w:tcW w:w="3312" w:type="dxa"/>
          </w:tcPr>
          <w:p w14:paraId="44FEE56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Sadness, loneliness, difficult day, general overwhelm</w:t>
            </w:r>
          </w:p>
        </w:tc>
        <w:tc>
          <w:tcPr>
            <w:tcW w:w="3312" w:type="dxa"/>
          </w:tcPr>
          <w:p w14:paraId="51344AE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Normal moderation; optional supportive resources; no crisis escalation solely from distress</w:t>
            </w:r>
          </w:p>
        </w:tc>
      </w:tr>
      <w:tr w14:paraId="163B750A">
        <w:trPr>
          <w:jc w:val="center"/>
        </w:trPr>
        <w:tc>
          <w:tcPr>
            <w:tcW w:w="3312" w:type="dxa"/>
          </w:tcPr>
          <w:p w14:paraId="594B965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Level 2 — Possible self-harm</w:t>
            </w:r>
          </w:p>
        </w:tc>
        <w:tc>
          <w:tcPr>
            <w:tcW w:w="3312" w:type="dxa"/>
          </w:tcPr>
          <w:p w14:paraId="6AF4258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Thoughts of self-harm without clear immediate plan/timing</w:t>
            </w:r>
          </w:p>
        </w:tc>
        <w:tc>
          <w:tcPr>
            <w:tcW w:w="3312" w:type="dxa"/>
          </w:tcPr>
          <w:p w14:paraId="4FBF69F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 flag; resources; priority human review; assess immediacy and escalation</w:t>
            </w:r>
          </w:p>
        </w:tc>
      </w:tr>
      <w:tr w14:paraId="3812AC86">
        <w:trPr>
          <w:jc w:val="center"/>
        </w:trPr>
        <w:tc>
          <w:tcPr>
            <w:tcW w:w="3312" w:type="dxa"/>
          </w:tcPr>
          <w:p w14:paraId="694369C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Level 3 — Apparent imminent danger</w:t>
            </w:r>
          </w:p>
        </w:tc>
        <w:tc>
          <w:tcPr>
            <w:tcW w:w="3312" w:type="dxa"/>
          </w:tcPr>
          <w:p w14:paraId="5AC8049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Credible immediate intent, plan, timing, means or evidence of immediate danger</w:t>
            </w:r>
          </w:p>
        </w:tc>
        <w:tc>
          <w:tcPr>
            <w:tcW w:w="3312" w:type="dxa"/>
          </w:tcPr>
          <w:p w14:paraId="1CB7386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Immediate human escalation; emergency guidance; assess consent/contact information; legal review of any external disclosure; document reasoning</w:t>
            </w:r>
          </w:p>
        </w:tc>
      </w:tr>
    </w:tbl>
    <w:p w14:paraId="05D0E701">
      <w:pPr>
        <w:rPr>
          <w:rFonts w:hint="default" w:ascii="Times New Roman Regular" w:hAnsi="Times New Roman Regular" w:cs="Times New Roman Regular"/>
        </w:rPr>
      </w:pPr>
    </w:p>
    <w:p w14:paraId="1F6D0EAB">
      <w:pPr>
        <w:pStyle w:val="3"/>
        <w:rPr>
          <w:rFonts w:hint="default" w:ascii="Times New Roman Regular" w:hAnsi="Times New Roman Regular" w:cs="Times New Roman Regular"/>
        </w:rPr>
      </w:pPr>
      <w:r>
        <w:rPr>
          <w:rFonts w:hint="default" w:ascii="Times New Roman Regular" w:hAnsi="Times New Roman Regular" w:cs="Times New Roman Regular"/>
        </w:rPr>
        <w:t>13.3 Human review checklist</w:t>
      </w:r>
    </w:p>
    <w:p w14:paraId="32195F0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What exactly was said or shown?</w:t>
      </w:r>
    </w:p>
    <w:p w14:paraId="56D099E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Could the content be quoted, fictional, historical, sarcastic or metaphorical?</w:t>
      </w:r>
    </w:p>
    <w:p w14:paraId="2E7E263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Is there evidence of intent?</w:t>
      </w:r>
    </w:p>
    <w:p w14:paraId="1093DF5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Is there a plan?</w:t>
      </w:r>
    </w:p>
    <w:p w14:paraId="1265BE6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Is there timing suggesting immediacy?</w:t>
      </w:r>
    </w:p>
    <w:p w14:paraId="37FC6F9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Is there access to means or another indicator of immediate danger?</w:t>
      </w:r>
    </w:p>
    <w:p w14:paraId="51C2A3A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Is the user asking for help?</w:t>
      </w:r>
    </w:p>
    <w:p w14:paraId="28BE2B5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What location information is actually and lawfully available?</w:t>
      </w:r>
    </w:p>
    <w:p w14:paraId="21DCCDF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What can Venttly actually do?</w:t>
      </w:r>
    </w:p>
    <w:p w14:paraId="36E5061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What legal basis supports any proposed disclosure?</w:t>
      </w:r>
    </w:p>
    <w:p w14:paraId="10F4072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What is the minimum information necessary to disclose?</w:t>
      </w:r>
    </w:p>
    <w:p w14:paraId="17324EA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Was the decision and reasoning documented?</w:t>
      </w:r>
    </w:p>
    <w:p w14:paraId="3BEC0B0C">
      <w:pPr>
        <w:pStyle w:val="3"/>
        <w:rPr>
          <w:rFonts w:hint="default" w:ascii="Times New Roman Regular" w:hAnsi="Times New Roman Regular" w:cs="Times New Roman Regular"/>
        </w:rPr>
      </w:pPr>
      <w:r>
        <w:rPr>
          <w:rFonts w:hint="default" w:ascii="Times New Roman Regular" w:hAnsi="Times New Roman Regular" w:cs="Times New Roman Regular"/>
        </w:rPr>
        <w:t>13.4 Consent and vital interests</w:t>
      </w:r>
    </w:p>
    <w:p w14:paraId="4DEAE8EE">
      <w:pPr>
        <w:rPr>
          <w:rFonts w:hint="default" w:ascii="Times New Roman Regular" w:hAnsi="Times New Roman Regular" w:cs="Times New Roman Regular"/>
        </w:rPr>
      </w:pPr>
      <w:r>
        <w:rPr>
          <w:rFonts w:hint="default" w:ascii="Times New Roman Regular" w:hAnsi="Times New Roman Regular" w:cs="Times New Roman Regular"/>
        </w:rPr>
        <w:t>Consent should be preferred where practicable for user-requested assistance. It is not, however, a universal prerequisite for every safety-related action. If applicable law permits or requires processing/disclosure to protect vital interests or prevent serious harm, the case should be escalated to the designated legal/privacy decision-maker and documented.</w:t>
      </w:r>
    </w:p>
    <w:p w14:paraId="0D954617">
      <w:pPr>
        <w:pStyle w:val="3"/>
        <w:rPr>
          <w:rFonts w:hint="default" w:ascii="Times New Roman Regular" w:hAnsi="Times New Roman Regular" w:cs="Times New Roman Regular"/>
        </w:rPr>
      </w:pPr>
      <w:r>
        <w:rPr>
          <w:rFonts w:hint="default" w:ascii="Times New Roman Regular" w:hAnsi="Times New Roman Regular" w:cs="Times New Roman Regular"/>
        </w:rPr>
        <w:t>13.5 No clinical role</w:t>
      </w:r>
    </w:p>
    <w:p w14:paraId="1913B238">
      <w:pPr>
        <w:rPr>
          <w:rFonts w:hint="default" w:ascii="Times New Roman Regular" w:hAnsi="Times New Roman Regular" w:cs="Times New Roman Regular"/>
        </w:rPr>
      </w:pPr>
      <w:r>
        <w:rPr>
          <w:rFonts w:hint="default" w:ascii="Times New Roman Regular" w:hAnsi="Times New Roman Regular" w:cs="Times New Roman Regular"/>
        </w:rPr>
        <w:t>Moderators are not to diagnose users, prescribe treatment, promise recovery or present themselves as clinicians unless separately qualified and formally assigned to a clinical role that has been legally reviewed.</w:t>
      </w:r>
    </w:p>
    <w:p w14:paraId="3D960345">
      <w:pPr>
        <w:pStyle w:val="3"/>
        <w:rPr>
          <w:rFonts w:hint="default" w:ascii="Times New Roman Regular" w:hAnsi="Times New Roman Regular" w:cs="Times New Roman Regular"/>
        </w:rPr>
      </w:pPr>
      <w:r>
        <w:rPr>
          <w:rFonts w:hint="default" w:ascii="Times New Roman Regular" w:hAnsi="Times New Roman Regular" w:cs="Times New Roman Regular"/>
        </w:rPr>
        <w:t>13.6 External resources</w:t>
      </w:r>
    </w:p>
    <w:p w14:paraId="306F129B">
      <w:pPr>
        <w:rPr>
          <w:rFonts w:hint="default" w:ascii="Times New Roman Regular" w:hAnsi="Times New Roman Regular" w:cs="Times New Roman Regular"/>
        </w:rPr>
      </w:pPr>
      <w:r>
        <w:rPr>
          <w:rFonts w:hint="default" w:ascii="Times New Roman Regular" w:hAnsi="Times New Roman Regular" w:cs="Times New Roman Regular"/>
        </w:rPr>
        <w:t>Venttly should maintain a verified country-aware resource registry. Each resource should include country, language, service type, contact method, hours, source, last verification date, next review date and status. Rwanda resources must be periodically verified against official sources.</w:t>
      </w:r>
    </w:p>
    <w:p w14:paraId="1D675FEC">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2A42ADF0">
      <w:pPr>
        <w:pStyle w:val="2"/>
        <w:rPr>
          <w:rFonts w:hint="default" w:ascii="Times New Roman Regular" w:hAnsi="Times New Roman Regular" w:cs="Times New Roman Regular"/>
        </w:rPr>
      </w:pPr>
      <w:r>
        <w:rPr>
          <w:rFonts w:hint="default" w:ascii="Times New Roman Regular" w:hAnsi="Times New Roman Regular" w:cs="Times New Roman Regular"/>
        </w:rPr>
        <w:t>14. REPORTING, MODERATION &amp; SAFETY DATA MODEL</w:t>
      </w:r>
    </w:p>
    <w:p w14:paraId="405D8A38">
      <w:pPr>
        <w:pStyle w:val="3"/>
        <w:rPr>
          <w:rFonts w:hint="default" w:ascii="Times New Roman Regular" w:hAnsi="Times New Roman Regular" w:cs="Times New Roman Regular"/>
        </w:rPr>
      </w:pPr>
      <w:r>
        <w:rPr>
          <w:rFonts w:hint="default" w:ascii="Times New Roman Regular" w:hAnsi="Times New Roman Regular" w:cs="Times New Roman Regular"/>
        </w:rPr>
        <w:t>14.1 Reporting objects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7D9CDCC">
        <w:trPr>
          <w:jc w:val="center"/>
        </w:trPr>
        <w:tc>
          <w:tcPr>
            <w:tcW w:w="4968" w:type="dxa"/>
          </w:tcPr>
          <w:p w14:paraId="28D58E56">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Object</w:t>
            </w:r>
          </w:p>
        </w:tc>
        <w:tc>
          <w:tcPr>
            <w:tcW w:w="4968" w:type="dxa"/>
          </w:tcPr>
          <w:p w14:paraId="5B922840">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Required fields</w:t>
            </w:r>
          </w:p>
        </w:tc>
      </w:tr>
      <w:tr w14:paraId="22F493C0">
        <w:trPr>
          <w:jc w:val="center"/>
        </w:trPr>
        <w:tc>
          <w:tcPr>
            <w:tcW w:w="4968" w:type="dxa"/>
          </w:tcPr>
          <w:p w14:paraId="71C1480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User report</w:t>
            </w:r>
          </w:p>
        </w:tc>
        <w:tc>
          <w:tcPr>
            <w:tcW w:w="4968" w:type="dxa"/>
          </w:tcPr>
          <w:p w14:paraId="07D31B7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report_id, reporter_id, target_type, target_id, reason, subcategory, description, created_at, status, risk_level, assigned_to, resolution, resolved_at</w:t>
            </w:r>
          </w:p>
        </w:tc>
      </w:tr>
      <w:tr w14:paraId="1B28DCF2">
        <w:trPr>
          <w:jc w:val="center"/>
        </w:trPr>
        <w:tc>
          <w:tcPr>
            <w:tcW w:w="4968" w:type="dxa"/>
          </w:tcPr>
          <w:p w14:paraId="1B7468F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Moderation flag</w:t>
            </w:r>
          </w:p>
        </w:tc>
        <w:tc>
          <w:tcPr>
            <w:tcW w:w="4968" w:type="dxa"/>
          </w:tcPr>
          <w:p w14:paraId="688C2EB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flag_id, target, flag_type, model/rule/source, confidence if applicable, created_at, status</w:t>
            </w:r>
          </w:p>
        </w:tc>
      </w:tr>
      <w:tr w14:paraId="11D50903">
        <w:trPr>
          <w:jc w:val="center"/>
        </w:trPr>
        <w:tc>
          <w:tcPr>
            <w:tcW w:w="4968" w:type="dxa"/>
          </w:tcPr>
          <w:p w14:paraId="73E5692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 case</w:t>
            </w:r>
          </w:p>
        </w:tc>
        <w:tc>
          <w:tcPr>
            <w:tcW w:w="4968" w:type="dxa"/>
          </w:tcPr>
          <w:p w14:paraId="3CC467B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case_id, risk_level, source, target, flags, evidence_reference, created_at, assigned_at, review_started_at, actions, resources_provided, escalation_attempted, consent_status, external_contact, resolution, closed_at</w:t>
            </w:r>
          </w:p>
        </w:tc>
      </w:tr>
      <w:tr w14:paraId="0497BDD6">
        <w:trPr>
          <w:jc w:val="center"/>
        </w:trPr>
        <w:tc>
          <w:tcPr>
            <w:tcW w:w="4968" w:type="dxa"/>
          </w:tcPr>
          <w:p w14:paraId="69483D3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Appeal</w:t>
            </w:r>
          </w:p>
        </w:tc>
        <w:tc>
          <w:tcPr>
            <w:tcW w:w="4968" w:type="dxa"/>
          </w:tcPr>
          <w:p w14:paraId="66D5B9D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appeal_id, action_id, appellant, reason, submitted_at, reviewer, decision, decided_at</w:t>
            </w:r>
          </w:p>
        </w:tc>
      </w:tr>
      <w:tr w14:paraId="026D23E1">
        <w:trPr>
          <w:jc w:val="center"/>
        </w:trPr>
        <w:tc>
          <w:tcPr>
            <w:tcW w:w="4968" w:type="dxa"/>
          </w:tcPr>
          <w:p w14:paraId="3FC6928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Legal request</w:t>
            </w:r>
          </w:p>
        </w:tc>
        <w:tc>
          <w:tcPr>
            <w:tcW w:w="4968" w:type="dxa"/>
          </w:tcPr>
          <w:p w14:paraId="20C6A2A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request_id, authority, country, request_type, legal_basis, scope, received_at, deadline, reviewer, decision, data_disclosed, reason, audit_reference</w:t>
            </w:r>
          </w:p>
        </w:tc>
      </w:tr>
    </w:tbl>
    <w:p w14:paraId="430F6C73">
      <w:pPr>
        <w:rPr>
          <w:rFonts w:hint="default" w:ascii="Times New Roman Regular" w:hAnsi="Times New Roman Regular" w:cs="Times New Roman Regular"/>
        </w:rPr>
      </w:pPr>
    </w:p>
    <w:p w14:paraId="38DB8587">
      <w:pPr>
        <w:pStyle w:val="3"/>
        <w:rPr>
          <w:rFonts w:hint="default" w:ascii="Times New Roman Regular" w:hAnsi="Times New Roman Regular" w:cs="Times New Roman Regular"/>
        </w:rPr>
      </w:pPr>
      <w:r>
        <w:rPr>
          <w:rFonts w:hint="default" w:ascii="Times New Roman Regular" w:hAnsi="Times New Roman Regular" w:cs="Times New Roman Regular"/>
        </w:rPr>
        <w:t>14.2 Flag ≠ risk</w:t>
      </w:r>
    </w:p>
    <w:p w14:paraId="3FFFE0C0">
      <w:pPr>
        <w:rPr>
          <w:rFonts w:hint="default" w:ascii="Times New Roman Regular" w:hAnsi="Times New Roman Regular" w:cs="Times New Roman Regular"/>
        </w:rPr>
      </w:pPr>
      <w:r>
        <w:rPr>
          <w:rFonts w:hint="default" w:ascii="Times New Roman Regular" w:hAnsi="Times New Roman Regular" w:cs="Times New Roman Regular"/>
        </w:rPr>
        <w:t>A flag is an observation or trigger. Risk classification is an assessment. One item can have multiple flags and one flag does not determine the final risk by itself.</w:t>
      </w:r>
    </w:p>
    <w:p w14:paraId="14685189">
      <w:pPr>
        <w:pStyle w:val="3"/>
        <w:rPr>
          <w:rFonts w:hint="default" w:ascii="Times New Roman Regular" w:hAnsi="Times New Roman Regular" w:cs="Times New Roman Regular"/>
        </w:rPr>
      </w:pPr>
      <w:r>
        <w:rPr>
          <w:rFonts w:hint="default" w:ascii="Times New Roman Regular" w:hAnsi="Times New Roman Regular" w:cs="Times New Roman Regular"/>
        </w:rPr>
        <w:t>14.3 Risk classification</w:t>
      </w:r>
    </w:p>
    <w:p w14:paraId="69AEBB1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LOW_CONCERN — ordinary moderation or non-urgent safety handling.</w:t>
      </w:r>
    </w:p>
    <w:p w14:paraId="29B545E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HIGH_CONCERN — priority safety review and appropriate support workflow.</w:t>
      </w:r>
    </w:p>
    <w:p w14:paraId="52ED2CE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CRITICAL — internal classification for apparent imminent danger or severe immediate risk.</w:t>
      </w:r>
    </w:p>
    <w:p w14:paraId="436CC6AF">
      <w:pPr>
        <w:rPr>
          <w:rFonts w:hint="default" w:ascii="Times New Roman Regular" w:hAnsi="Times New Roman Regular" w:cs="Times New Roman Regular"/>
        </w:rPr>
      </w:pPr>
      <w:r>
        <w:rPr>
          <w:rFonts w:hint="default" w:ascii="Times New Roman Regular" w:hAnsi="Times New Roman Regular" w:cs="Times New Roman Regular"/>
        </w:rPr>
        <w:t>Internal risk scores and classifier thresholds should not be exposed to users unless required for transparency. The system must preserve the underlying evidence and the human review decision.</w:t>
      </w:r>
    </w:p>
    <w:p w14:paraId="4258C954">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0511A211">
      <w:pPr>
        <w:pStyle w:val="2"/>
        <w:rPr>
          <w:rFonts w:hint="default" w:ascii="Times New Roman Regular" w:hAnsi="Times New Roman Regular" w:cs="Times New Roman Regular"/>
        </w:rPr>
      </w:pPr>
      <w:r>
        <w:rPr>
          <w:rFonts w:hint="default" w:ascii="Times New Roman Regular" w:hAnsi="Times New Roman Regular" w:cs="Times New Roman Regular"/>
        </w:rPr>
        <w:t>15. IMPACT, ANALYTICS &amp; RESEARCH PLATFORM</w:t>
      </w:r>
    </w:p>
    <w:p w14:paraId="6843385B">
      <w:pPr>
        <w:pStyle w:val="3"/>
        <w:rPr>
          <w:rFonts w:hint="default" w:ascii="Times New Roman Regular" w:hAnsi="Times New Roman Regular" w:cs="Times New Roman Regular"/>
        </w:rPr>
      </w:pPr>
      <w:r>
        <w:rPr>
          <w:rFonts w:hint="default" w:ascii="Times New Roman Regular" w:hAnsi="Times New Roman Regular" w:cs="Times New Roman Regular"/>
        </w:rPr>
        <w:t>15.1 Mission</w:t>
      </w:r>
    </w:p>
    <w:p w14:paraId="7925AE85">
      <w:pPr>
        <w:rPr>
          <w:rFonts w:hint="default" w:ascii="Times New Roman Regular" w:hAnsi="Times New Roman Regular" w:cs="Times New Roman Regular"/>
        </w:rPr>
      </w:pPr>
      <w:r>
        <w:rPr>
          <w:rFonts w:hint="default" w:ascii="Times New Roman Regular" w:hAnsi="Times New Roman Regular" w:cs="Times New Roman Regular"/>
        </w:rPr>
        <w:t>Venttly should measure reach, usage, community support, safety, voluntary self-reported outcomes and longitudinal signals without confusing engagement with mental-health impact.</w:t>
      </w:r>
    </w:p>
    <w:p w14:paraId="5F2EE8FA">
      <w:pPr>
        <w:pStyle w:val="3"/>
        <w:rPr>
          <w:rFonts w:hint="default" w:ascii="Times New Roman Regular" w:hAnsi="Times New Roman Regular" w:cs="Times New Roman Regular"/>
        </w:rPr>
      </w:pPr>
      <w:r>
        <w:rPr>
          <w:rFonts w:hint="default" w:ascii="Times New Roman Regular" w:hAnsi="Times New Roman Regular" w:cs="Times New Roman Regular"/>
        </w:rPr>
        <w:t>15.2 Identity model</w:t>
      </w:r>
    </w:p>
    <w:p w14:paraId="6E820FA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Impact participation must be voluntary and must not be required for ordinary Venttly use.</w:t>
      </w:r>
    </w:p>
    <w:p w14:paraId="3949680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Create a pseudonymous impact_participant_id such as IMP-8F4D92A1.</w:t>
      </w:r>
    </w:p>
    <w:p w14:paraId="752FA46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Store the mapping between participant ID and account ID separately from ordinary analytics.</w:t>
      </w:r>
    </w:p>
    <w:p w14:paraId="3F566BB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 not expose the mapping to ordinary administrators.</w:t>
      </w:r>
    </w:p>
    <w:p w14:paraId="0C1F0BE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Withdrawal must stop future optional research/impact collection where required, subject to lawful retention.</w:t>
      </w:r>
    </w:p>
    <w:p w14:paraId="7C0FA020">
      <w:pPr>
        <w:pStyle w:val="3"/>
        <w:rPr>
          <w:rFonts w:hint="default" w:ascii="Times New Roman Regular" w:hAnsi="Times New Roman Regular" w:cs="Times New Roman Regular"/>
        </w:rPr>
      </w:pPr>
      <w:r>
        <w:rPr>
          <w:rFonts w:hint="default" w:ascii="Times New Roman Regular" w:hAnsi="Times New Roman Regular" w:cs="Times New Roman Regular"/>
        </w:rPr>
        <w:t>15.3 Candidate well-being measurement</w:t>
      </w:r>
    </w:p>
    <w:p w14:paraId="3488221C">
      <w:pPr>
        <w:rPr>
          <w:rFonts w:hint="default" w:ascii="Times New Roman Regular" w:hAnsi="Times New Roman Regular" w:cs="Times New Roman Regular"/>
        </w:rPr>
      </w:pPr>
      <w:r>
        <w:rPr>
          <w:rFonts w:hint="default" w:ascii="Times New Roman Regular" w:hAnsi="Times New Roman Regular" w:cs="Times New Roman Regular"/>
        </w:rPr>
        <w:t>Validated instruments such as WHO-5 may be considered after legal, research and ethical review. A score must never be presented as a diagnosis. Venttly must not automatically label a user as depressed, anxious, clinically suicidal or otherwise clinically diagnosed solely from platform behavior or an assessment score.</w:t>
      </w:r>
    </w:p>
    <w:p w14:paraId="1520BDF6">
      <w:pPr>
        <w:pStyle w:val="3"/>
        <w:rPr>
          <w:rFonts w:hint="default" w:ascii="Times New Roman Regular" w:hAnsi="Times New Roman Regular" w:cs="Times New Roman Regular"/>
        </w:rPr>
      </w:pPr>
      <w:r>
        <w:rPr>
          <w:rFonts w:hint="default" w:ascii="Times New Roman Regular" w:hAnsi="Times New Roman Regular" w:cs="Times New Roman Regular"/>
        </w:rPr>
        <w:t>15.4 Evidence levels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1361911">
        <w:trPr>
          <w:jc w:val="center"/>
        </w:trPr>
        <w:tc>
          <w:tcPr>
            <w:tcW w:w="3312" w:type="dxa"/>
          </w:tcPr>
          <w:p w14:paraId="67C66C53">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Level</w:t>
            </w:r>
          </w:p>
        </w:tc>
        <w:tc>
          <w:tcPr>
            <w:tcW w:w="3312" w:type="dxa"/>
          </w:tcPr>
          <w:p w14:paraId="0916760E">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Meaning</w:t>
            </w:r>
          </w:p>
        </w:tc>
        <w:tc>
          <w:tcPr>
            <w:tcW w:w="3312" w:type="dxa"/>
          </w:tcPr>
          <w:p w14:paraId="75200B96">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Permitted interpretation</w:t>
            </w:r>
          </w:p>
        </w:tc>
      </w:tr>
      <w:tr w14:paraId="6F57D2CC">
        <w:trPr>
          <w:jc w:val="center"/>
        </w:trPr>
        <w:tc>
          <w:tcPr>
            <w:tcW w:w="3312" w:type="dxa"/>
          </w:tcPr>
          <w:p w14:paraId="2B54A2E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w:t>
            </w:r>
          </w:p>
        </w:tc>
        <w:tc>
          <w:tcPr>
            <w:tcW w:w="3312" w:type="dxa"/>
          </w:tcPr>
          <w:p w14:paraId="581E18C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Platform measurement</w:t>
            </w:r>
          </w:p>
        </w:tc>
        <w:tc>
          <w:tcPr>
            <w:tcW w:w="3312" w:type="dxa"/>
          </w:tcPr>
          <w:p w14:paraId="2F42B18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What happened on Venttly</w:t>
            </w:r>
          </w:p>
        </w:tc>
      </w:tr>
      <w:tr w14:paraId="3E09BD89">
        <w:trPr>
          <w:jc w:val="center"/>
        </w:trPr>
        <w:tc>
          <w:tcPr>
            <w:tcW w:w="3312" w:type="dxa"/>
          </w:tcPr>
          <w:p w14:paraId="03B61FD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B</w:t>
            </w:r>
          </w:p>
        </w:tc>
        <w:tc>
          <w:tcPr>
            <w:tcW w:w="3312" w:type="dxa"/>
          </w:tcPr>
          <w:p w14:paraId="0F18936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Self-report</w:t>
            </w:r>
          </w:p>
        </w:tc>
        <w:tc>
          <w:tcPr>
            <w:tcW w:w="3312" w:type="dxa"/>
          </w:tcPr>
          <w:p w14:paraId="199729C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What participating users report</w:t>
            </w:r>
          </w:p>
        </w:tc>
      </w:tr>
      <w:tr w14:paraId="294770F8">
        <w:trPr>
          <w:jc w:val="center"/>
        </w:trPr>
        <w:tc>
          <w:tcPr>
            <w:tcW w:w="3312" w:type="dxa"/>
          </w:tcPr>
          <w:p w14:paraId="50575A6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w:t>
            </w:r>
          </w:p>
        </w:tc>
        <w:tc>
          <w:tcPr>
            <w:tcW w:w="3312" w:type="dxa"/>
          </w:tcPr>
          <w:p w14:paraId="4C8B32E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Longitudinal observation</w:t>
            </w:r>
          </w:p>
        </w:tc>
        <w:tc>
          <w:tcPr>
            <w:tcW w:w="3312" w:type="dxa"/>
          </w:tcPr>
          <w:p w14:paraId="77CE133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Change observed over time</w:t>
            </w:r>
          </w:p>
        </w:tc>
      </w:tr>
      <w:tr w14:paraId="0931E812">
        <w:trPr>
          <w:jc w:val="center"/>
        </w:trPr>
        <w:tc>
          <w:tcPr>
            <w:tcW w:w="3312" w:type="dxa"/>
          </w:tcPr>
          <w:p w14:paraId="22083BD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w:t>
            </w:r>
          </w:p>
        </w:tc>
        <w:tc>
          <w:tcPr>
            <w:tcW w:w="3312" w:type="dxa"/>
          </w:tcPr>
          <w:p w14:paraId="3580BEC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Comparative research</w:t>
            </w:r>
          </w:p>
        </w:tc>
        <w:tc>
          <w:tcPr>
            <w:tcW w:w="3312" w:type="dxa"/>
          </w:tcPr>
          <w:p w14:paraId="4168C89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Differences between defined groups, with methodology</w:t>
            </w:r>
          </w:p>
        </w:tc>
      </w:tr>
      <w:tr w14:paraId="38A9B06A">
        <w:trPr>
          <w:jc w:val="center"/>
        </w:trPr>
        <w:tc>
          <w:tcPr>
            <w:tcW w:w="3312" w:type="dxa"/>
          </w:tcPr>
          <w:p w14:paraId="4849F08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w:t>
            </w:r>
          </w:p>
        </w:tc>
        <w:tc>
          <w:tcPr>
            <w:tcW w:w="3312" w:type="dxa"/>
          </w:tcPr>
          <w:p w14:paraId="2322CDC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Controlled evaluation</w:t>
            </w:r>
          </w:p>
        </w:tc>
        <w:tc>
          <w:tcPr>
            <w:tcW w:w="3312" w:type="dxa"/>
          </w:tcPr>
          <w:p w14:paraId="360FF9C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Evidence from a suitable controlled design</w:t>
            </w:r>
          </w:p>
        </w:tc>
      </w:tr>
      <w:tr w14:paraId="318F7BFE">
        <w:trPr>
          <w:jc w:val="center"/>
        </w:trPr>
        <w:tc>
          <w:tcPr>
            <w:tcW w:w="3312" w:type="dxa"/>
          </w:tcPr>
          <w:p w14:paraId="1BD80C2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w:t>
            </w:r>
          </w:p>
        </w:tc>
        <w:tc>
          <w:tcPr>
            <w:tcW w:w="3312" w:type="dxa"/>
          </w:tcPr>
          <w:p w14:paraId="24F56A2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Independent validation</w:t>
            </w:r>
          </w:p>
        </w:tc>
        <w:tc>
          <w:tcPr>
            <w:tcW w:w="3312" w:type="dxa"/>
          </w:tcPr>
          <w:p w14:paraId="352B91B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Evidence independently evaluated or replicated</w:t>
            </w:r>
          </w:p>
        </w:tc>
      </w:tr>
    </w:tbl>
    <w:p w14:paraId="6E6C6CD9">
      <w:pPr>
        <w:rPr>
          <w:rFonts w:hint="default" w:ascii="Times New Roman Regular" w:hAnsi="Times New Roman Regular" w:cs="Times New Roman Regular"/>
        </w:rPr>
      </w:pPr>
    </w:p>
    <w:tbl>
      <w:tblPr>
        <w:tblStyle w:val="12"/>
        <w:tblW w:w="0" w:type="auto"/>
        <w:jc w:val="center"/>
        <w:tblLayout w:type="autofit"/>
        <w:tblCellMar>
          <w:top w:w="0" w:type="dxa"/>
          <w:left w:w="108" w:type="dxa"/>
          <w:bottom w:w="0" w:type="dxa"/>
          <w:right w:w="108" w:type="dxa"/>
        </w:tblCellMar>
      </w:tblPr>
      <w:tblGrid>
        <w:gridCol w:w="9936"/>
      </w:tblGrid>
      <w:tr w14:paraId="0E89A4E4">
        <w:trPr>
          <w:jc w:val="center"/>
        </w:trPr>
        <w:tc>
          <w:tcPr>
            <w:tcW w:w="9936" w:type="dxa"/>
            <w:shd w:val="clear" w:color="auto" w:fill="F2F4F7"/>
            <w:vAlign w:val="center"/>
          </w:tcPr>
          <w:p w14:paraId="4316F6FF">
            <w:pPr>
              <w:rPr>
                <w:rFonts w:hint="default" w:ascii="Times New Roman Regular" w:hAnsi="Times New Roman Regular" w:cs="Times New Roman Regular"/>
              </w:rPr>
            </w:pPr>
            <w:r>
              <w:rPr>
                <w:rFonts w:hint="default" w:ascii="Times New Roman Regular" w:hAnsi="Times New Roman Regular" w:cs="Times New Roman Regular"/>
                <w:b/>
              </w:rPr>
              <w:t xml:space="preserve">CLAIM CONTROL  </w:t>
            </w:r>
            <w:r>
              <w:rPr>
                <w:rFonts w:hint="default" w:ascii="Times New Roman Regular" w:hAnsi="Times New Roman Regular" w:cs="Times New Roman Regular"/>
              </w:rPr>
              <w:t>Do not publish 'Venttly improves mental health' based on DAU, time spent, number of Vents or supportive comments. Early claims should be limited to measured platform activity and clearly described self-reported outcomes. Stronger causal claims require stronger evidence.</w:t>
            </w:r>
          </w:p>
        </w:tc>
      </w:tr>
    </w:tbl>
    <w:p w14:paraId="7C958C31">
      <w:pPr>
        <w:rPr>
          <w:rFonts w:hint="default" w:ascii="Times New Roman Regular" w:hAnsi="Times New Roman Regular" w:cs="Times New Roman Regular"/>
        </w:rPr>
      </w:pPr>
    </w:p>
    <w:p w14:paraId="18B799F4">
      <w:pPr>
        <w:pStyle w:val="3"/>
        <w:rPr>
          <w:rFonts w:hint="default" w:ascii="Times New Roman Regular" w:hAnsi="Times New Roman Regular" w:cs="Times New Roman Regular"/>
        </w:rPr>
      </w:pPr>
      <w:r>
        <w:rPr>
          <w:rFonts w:hint="default" w:ascii="Times New Roman Regular" w:hAnsi="Times New Roman Regular" w:cs="Times New Roman Regular"/>
        </w:rPr>
        <w:t>15.5 Signature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666AD46">
        <w:trPr>
          <w:jc w:val="center"/>
        </w:trPr>
        <w:tc>
          <w:tcPr>
            <w:tcW w:w="3312" w:type="dxa"/>
          </w:tcPr>
          <w:p w14:paraId="30293395">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Metric</w:t>
            </w:r>
          </w:p>
        </w:tc>
        <w:tc>
          <w:tcPr>
            <w:tcW w:w="3312" w:type="dxa"/>
          </w:tcPr>
          <w:p w14:paraId="30A28EC0">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Definition</w:t>
            </w:r>
          </w:p>
        </w:tc>
        <w:tc>
          <w:tcPr>
            <w:tcW w:w="3312" w:type="dxa"/>
          </w:tcPr>
          <w:p w14:paraId="00F03EF0">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Required methodology controls</w:t>
            </w:r>
          </w:p>
        </w:tc>
      </w:tr>
      <w:tr w14:paraId="5195215E">
        <w:trPr>
          <w:jc w:val="center"/>
        </w:trPr>
        <w:tc>
          <w:tcPr>
            <w:tcW w:w="3312" w:type="dxa"/>
          </w:tcPr>
          <w:p w14:paraId="7D1EFDD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Support Response Rate</w:t>
            </w:r>
          </w:p>
        </w:tc>
        <w:tc>
          <w:tcPr>
            <w:tcW w:w="3312" w:type="dxa"/>
          </w:tcPr>
          <w:p w14:paraId="66242E1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 of qualifying Vents receiving at least one qualifying response within the configured observation window</w:t>
            </w:r>
          </w:p>
        </w:tc>
        <w:tc>
          <w:tcPr>
            <w:tcW w:w="3312" w:type="dxa"/>
          </w:tcPr>
          <w:p w14:paraId="5D61CA0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Define qualifying Vent, qualifying response, window, exclusions, cohort and version</w:t>
            </w:r>
          </w:p>
        </w:tc>
      </w:tr>
      <w:tr w14:paraId="703814C8">
        <w:trPr>
          <w:jc w:val="center"/>
        </w:trPr>
        <w:tc>
          <w:tcPr>
            <w:tcW w:w="3312" w:type="dxa"/>
          </w:tcPr>
          <w:p w14:paraId="71D0347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Time to First Support</w:t>
            </w:r>
          </w:p>
        </w:tc>
        <w:tc>
          <w:tcPr>
            <w:tcW w:w="3312" w:type="dxa"/>
          </w:tcPr>
          <w:p w14:paraId="0362BB6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Median time from qualifying expression to first qualifying support interaction</w:t>
            </w:r>
          </w:p>
        </w:tc>
        <w:tc>
          <w:tcPr>
            <w:tcW w:w="3312" w:type="dxa"/>
          </w:tcPr>
          <w:p w14:paraId="6289824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Use event timestamps; exclude system actions; document timezone and censoring</w:t>
            </w:r>
          </w:p>
        </w:tc>
      </w:tr>
      <w:tr w14:paraId="325537B5">
        <w:trPr>
          <w:jc w:val="center"/>
        </w:trPr>
        <w:tc>
          <w:tcPr>
            <w:tcW w:w="3312" w:type="dxa"/>
          </w:tcPr>
          <w:p w14:paraId="4992B33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Feeling Heard Rate</w:t>
            </w:r>
          </w:p>
        </w:tc>
        <w:tc>
          <w:tcPr>
            <w:tcW w:w="3312" w:type="dxa"/>
          </w:tcPr>
          <w:p w14:paraId="6E34E4F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 of participating respondents reporting that they felt heard under the selected instrument/question</w:t>
            </w:r>
          </w:p>
        </w:tc>
        <w:tc>
          <w:tcPr>
            <w:tcW w:w="3312" w:type="dxa"/>
          </w:tcPr>
          <w:p w14:paraId="536F9E6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Show sample size, wording, cohort and response rate</w:t>
            </w:r>
          </w:p>
        </w:tc>
      </w:tr>
      <w:tr w14:paraId="55ECAE5F">
        <w:trPr>
          <w:jc w:val="center"/>
        </w:trPr>
        <w:tc>
          <w:tcPr>
            <w:tcW w:w="3312" w:type="dxa"/>
          </w:tcPr>
          <w:p w14:paraId="685EE70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Connection Rate</w:t>
            </w:r>
          </w:p>
        </w:tc>
        <w:tc>
          <w:tcPr>
            <w:tcW w:w="3312" w:type="dxa"/>
          </w:tcPr>
          <w:p w14:paraId="42F425E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 of participating users reporting increased social connection under defined measurement</w:t>
            </w:r>
          </w:p>
        </w:tc>
        <w:tc>
          <w:tcPr>
            <w:tcW w:w="3312" w:type="dxa"/>
          </w:tcPr>
          <w:p w14:paraId="2B144FC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Do not infer from friendship counts alone</w:t>
            </w:r>
          </w:p>
        </w:tc>
      </w:tr>
      <w:tr w14:paraId="7E98CF35">
        <w:trPr>
          <w:jc w:val="center"/>
        </w:trPr>
        <w:tc>
          <w:tcPr>
            <w:tcW w:w="3312" w:type="dxa"/>
          </w:tcPr>
          <w:p w14:paraId="4B53FF1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Support Participation Rate</w:t>
            </w:r>
          </w:p>
        </w:tc>
        <w:tc>
          <w:tcPr>
            <w:tcW w:w="3312" w:type="dxa"/>
          </w:tcPr>
          <w:p w14:paraId="62BD28A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 of active users providing qualifying support to another user</w:t>
            </w:r>
          </w:p>
        </w:tc>
        <w:tc>
          <w:tcPr>
            <w:tcW w:w="3312" w:type="dxa"/>
          </w:tcPr>
          <w:p w14:paraId="14E541A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Define active-user denominator and qualifying support</w:t>
            </w:r>
          </w:p>
        </w:tc>
      </w:tr>
      <w:tr w14:paraId="4ACF3E40">
        <w:trPr>
          <w:jc w:val="center"/>
        </w:trPr>
        <w:tc>
          <w:tcPr>
            <w:tcW w:w="3312" w:type="dxa"/>
          </w:tcPr>
          <w:p w14:paraId="6037666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Unanswered Expression Rate</w:t>
            </w:r>
          </w:p>
        </w:tc>
        <w:tc>
          <w:tcPr>
            <w:tcW w:w="3312" w:type="dxa"/>
          </w:tcPr>
          <w:p w14:paraId="1185CB6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 of qualifying expressions with no qualifying response within configured window</w:t>
            </w:r>
          </w:p>
        </w:tc>
        <w:tc>
          <w:tcPr>
            <w:tcW w:w="3312" w:type="dxa"/>
          </w:tcPr>
          <w:p w14:paraId="566B2D5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Version the window and denominator</w:t>
            </w:r>
          </w:p>
        </w:tc>
      </w:tr>
    </w:tbl>
    <w:p w14:paraId="74A34A81">
      <w:pPr>
        <w:rPr>
          <w:rFonts w:hint="default" w:ascii="Times New Roman Regular" w:hAnsi="Times New Roman Regular" w:cs="Times New Roman Regular"/>
        </w:rPr>
      </w:pPr>
    </w:p>
    <w:p w14:paraId="1B31B4D9">
      <w:pPr>
        <w:pStyle w:val="3"/>
        <w:rPr>
          <w:rFonts w:hint="default" w:ascii="Times New Roman Regular" w:hAnsi="Times New Roman Regular" w:cs="Times New Roman Regular"/>
        </w:rPr>
      </w:pPr>
      <w:r>
        <w:rPr>
          <w:rFonts w:hint="default" w:ascii="Times New Roman Regular" w:hAnsi="Times New Roman Regular" w:cs="Times New Roman Regular"/>
        </w:rPr>
        <w:t>15.6 Metric registry</w:t>
      </w:r>
    </w:p>
    <w:p w14:paraId="2AD85D9F">
      <w:pPr>
        <w:rPr>
          <w:rFonts w:hint="default" w:ascii="Times New Roman Regular" w:hAnsi="Times New Roman Regular" w:cs="Times New Roman Regular"/>
        </w:rPr>
      </w:pPr>
      <w:r>
        <w:rPr>
          <w:rFonts w:hint="default" w:ascii="Times New Roman Regular" w:hAnsi="Times New Roman Regular" w:cs="Times New Roman Regular"/>
        </w:rPr>
        <w:t>Create a metric_definitions table containing: id, name, description, formula, source, category, privacy classification, minimum cohort size, owner, methodology_version, created_at and updated_at. Every official dashboard metric must reference a versioned definition.</w:t>
      </w:r>
    </w:p>
    <w:p w14:paraId="7EDC3546">
      <w:pPr>
        <w:pStyle w:val="2"/>
        <w:rPr>
          <w:rFonts w:hint="default" w:ascii="Times New Roman Regular" w:hAnsi="Times New Roman Regular" w:cs="Times New Roman Regular"/>
        </w:rPr>
      </w:pPr>
      <w:r>
        <w:rPr>
          <w:rFonts w:hint="default" w:ascii="Times New Roman Regular" w:hAnsi="Times New Roman Regular" w:cs="Times New Roman Regular"/>
        </w:rPr>
        <w:t>16. EVENT TAXONOMY &amp; REPORTING PIPELINE</w:t>
      </w:r>
    </w:p>
    <w:p w14:paraId="21125FFC">
      <w:pPr>
        <w:pStyle w:val="3"/>
        <w:rPr>
          <w:rFonts w:hint="default" w:ascii="Times New Roman Regular" w:hAnsi="Times New Roman Regular" w:cs="Times New Roman Regular"/>
        </w:rPr>
      </w:pPr>
      <w:r>
        <w:rPr>
          <w:rFonts w:hint="default" w:ascii="Times New Roman Regular" w:hAnsi="Times New Roman Regular" w:cs="Times New Roman Regular"/>
        </w:rPr>
        <w:t>16.1 Initial events</w:t>
      </w:r>
    </w:p>
    <w:p w14:paraId="7F11C56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user_registered, user_verified, profile_completed</w:t>
      </w:r>
    </w:p>
    <w:p w14:paraId="7A63566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vent_created, vent_viewed, vent_reacted, vent_commented, vent_shared, vent_saved</w:t>
      </w:r>
    </w:p>
    <w:p w14:paraId="3274462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support_given, support_received</w:t>
      </w:r>
    </w:p>
    <w:p w14:paraId="231CB08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friend_request_sent, friend_request_accepted</w:t>
      </w:r>
    </w:p>
    <w:p w14:paraId="31AB036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tribe_created, tribe_joined, tribe_post_created</w:t>
      </w:r>
    </w:p>
    <w:p w14:paraId="4227F16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whisper_created, whisper_started, whisper_completed</w:t>
      </w:r>
    </w:p>
    <w:p w14:paraId="0B62BA2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story_created, story_viewed, story_replied</w:t>
      </w:r>
    </w:p>
    <w:p w14:paraId="0C22F20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help_resource_viewed, crisis_resource_opened</w:t>
      </w:r>
    </w:p>
    <w:p w14:paraId="35DD8DB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impact_program_joined, impact_program_withdrawn</w:t>
      </w:r>
    </w:p>
    <w:p w14:paraId="71047A1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wellbeing_assessment_started, wellbeing_assessment_completed, wellbeing_followup_completed</w:t>
      </w:r>
    </w:p>
    <w:p w14:paraId="3829538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report_created, report_resolved</w:t>
      </w:r>
    </w:p>
    <w:p w14:paraId="3AF39F0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moderation_flag_created, moderation_action_taken</w:t>
      </w:r>
    </w:p>
    <w:p w14:paraId="7BA30B0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safety_escalation_created, safety_escalation_resolved</w:t>
      </w:r>
    </w:p>
    <w:p w14:paraId="2F64D94F">
      <w:pPr>
        <w:pStyle w:val="3"/>
        <w:rPr>
          <w:rFonts w:hint="default" w:ascii="Times New Roman Regular" w:hAnsi="Times New Roman Regular" w:cs="Times New Roman Regular"/>
        </w:rPr>
      </w:pPr>
      <w:r>
        <w:rPr>
          <w:rFonts w:hint="default" w:ascii="Times New Roman Regular" w:hAnsi="Times New Roman Regular" w:cs="Times New Roman Regular"/>
        </w:rPr>
        <w:t>16.2 Event privacy</w:t>
      </w:r>
    </w:p>
    <w:p w14:paraId="507FAA3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Never put passwords, authentication tokens, raw private messages, full crisis disclosures, full audio, unnecessary exact locations, unnecessary IP addresses or raw health information into general analytics events.</w:t>
      </w:r>
    </w:p>
    <w:p w14:paraId="7A5291A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 opaque IDs rather than email addresses in event payloads.</w:t>
      </w:r>
    </w:p>
    <w:p w14:paraId="2705D03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Keep safety/impact/research events in restricted stores where possible.</w:t>
      </w:r>
    </w:p>
    <w:p w14:paraId="4220AEC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Define event retention separately from source-record retention.</w:t>
      </w:r>
    </w:p>
    <w:p w14:paraId="1E3382D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Document whether PostHog receives each event and whether the event is allowed to leave Rwanda.</w:t>
      </w:r>
    </w:p>
    <w:p w14:paraId="065A30FB">
      <w:pPr>
        <w:pStyle w:val="3"/>
        <w:rPr>
          <w:rFonts w:hint="default" w:ascii="Times New Roman Regular" w:hAnsi="Times New Roman Regular" w:cs="Times New Roman Regular"/>
        </w:rPr>
      </w:pPr>
      <w:r>
        <w:rPr>
          <w:rFonts w:hint="default" w:ascii="Times New Roman Regular" w:hAnsi="Times New Roman Regular" w:cs="Times New Roman Regular"/>
        </w:rPr>
        <w:t>16.3 Pipeline</w:t>
      </w:r>
    </w:p>
    <w:p w14:paraId="39DCD598">
      <w:pPr>
        <w:rPr>
          <w:rFonts w:hint="default" w:ascii="Times New Roman Regular" w:hAnsi="Times New Roman Regular" w:cs="Times New Roman Regular"/>
        </w:rPr>
      </w:pPr>
      <w:r>
        <w:rPr>
          <w:rFonts w:hint="default" w:ascii="Times New Roman Regular" w:hAnsi="Times New Roman Regular" w:cs="Times New Roman Regular"/>
        </w:rPr>
        <w:t>App → Event Collection → Validation → Event Storage → Aggregation → KPI Layer → Impact Layer → Reporting API → Super Admin</w:t>
      </w:r>
    </w:p>
    <w:p w14:paraId="3114B473">
      <w:pPr>
        <w:rPr>
          <w:rFonts w:hint="default" w:ascii="Times New Roman Regular" w:hAnsi="Times New Roman Regular" w:cs="Times New Roman Regular"/>
        </w:rPr>
      </w:pPr>
      <w:r>
        <w:rPr>
          <w:rFonts w:hint="default" w:ascii="Times New Roman Regular" w:hAnsi="Times New Roman Regular" w:cs="Times New Roman Regular"/>
        </w:rPr>
        <w:t>Dashboard pages must not independently query raw event tables for every metric. Use governed aggregate tables or materialized representations such as daily_platform_metrics, daily_country_metrics, daily_community_metrics, daily_safety_metrics, monthly_retention_metrics, impact_cohort_metrics and wellbeing_cohort_metrics.</w:t>
      </w:r>
    </w:p>
    <w:p w14:paraId="0223D893">
      <w:pPr>
        <w:pStyle w:val="2"/>
        <w:rPr>
          <w:rFonts w:hint="default" w:ascii="Times New Roman Regular" w:hAnsi="Times New Roman Regular" w:cs="Times New Roman Regular"/>
        </w:rPr>
      </w:pPr>
      <w:r>
        <w:rPr>
          <w:rFonts w:hint="default" w:ascii="Times New Roman Regular" w:hAnsi="Times New Roman Regular" w:cs="Times New Roman Regular"/>
        </w:rPr>
        <w:t>17. GEOGRAPHY &amp; DEMOGRAPHIC REPORTING</w:t>
      </w:r>
    </w:p>
    <w:p w14:paraId="7DB7CA24">
      <w:pPr>
        <w:pStyle w:val="3"/>
        <w:rPr>
          <w:rFonts w:hint="default" w:ascii="Times New Roman Regular" w:hAnsi="Times New Roman Regular" w:cs="Times New Roman Regular"/>
        </w:rPr>
      </w:pPr>
      <w:r>
        <w:rPr>
          <w:rFonts w:hint="default" w:ascii="Times New Roman Regular" w:hAnsi="Times New Roman Regular" w:cs="Times New Roman Regular"/>
        </w:rPr>
        <w:t>17.1 Country of residence</w:t>
      </w:r>
    </w:p>
    <w:p w14:paraId="24FD617C">
      <w:pPr>
        <w:rPr>
          <w:rFonts w:hint="default" w:ascii="Times New Roman Regular" w:hAnsi="Times New Roman Regular" w:cs="Times New Roman Regular"/>
        </w:rPr>
      </w:pPr>
      <w:r>
        <w:rPr>
          <w:rFonts w:hint="default" w:ascii="Times New Roman Regular" w:hAnsi="Times New Roman Regular" w:cs="Times New Roman Regular"/>
        </w:rPr>
        <w:t>Implement a user-controlled country_of_residence field. Also support current_country, nationality where voluntarily provided, preferred_language and technical signals such as IP-derived country and phone-number country code. Technical signals must not silently overwrite the declared residence value.</w:t>
      </w:r>
    </w:p>
    <w:p w14:paraId="6A0525B0">
      <w:pPr>
        <w:pStyle w:val="3"/>
        <w:rPr>
          <w:rFonts w:hint="default" w:ascii="Times New Roman Regular" w:hAnsi="Times New Roman Regular" w:cs="Times New Roman Regular"/>
        </w:rPr>
      </w:pPr>
      <w:r>
        <w:rPr>
          <w:rFonts w:hint="default" w:ascii="Times New Roman Regular" w:hAnsi="Times New Roman Regular" w:cs="Times New Roman Regular"/>
        </w:rPr>
        <w:t>17.2 Geographic reporting</w:t>
      </w:r>
    </w:p>
    <w:p w14:paraId="5DB4E10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Default to country-level reporting for public impact reports.</w:t>
      </w:r>
    </w:p>
    <w:p w14:paraId="0C81E7F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 smaller geographic granularity only where necessary, lawful, sufficiently populated and unlikely to re-identify users.</w:t>
      </w:r>
    </w:p>
    <w:p w14:paraId="16FC458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Apply minimum cohort thresholds and suppression to sensitive metrics.</w:t>
      </w:r>
    </w:p>
    <w:p w14:paraId="4F9F9F1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 not publish small-cell crisis, health or safety statistics.</w:t>
      </w:r>
    </w:p>
    <w:p w14:paraId="7ACB16B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Document whether a geographic metric is based on declared residence, current country or technical inference.</w:t>
      </w:r>
    </w:p>
    <w:p w14:paraId="1A1CA247">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0E01F248">
      <w:pPr>
        <w:pStyle w:val="2"/>
        <w:rPr>
          <w:rFonts w:hint="default" w:ascii="Times New Roman Regular" w:hAnsi="Times New Roman Regular" w:cs="Times New Roman Regular"/>
        </w:rPr>
      </w:pPr>
      <w:r>
        <w:rPr>
          <w:rFonts w:hint="default" w:ascii="Times New Roman Regular" w:hAnsi="Times New Roman Regular" w:cs="Times New Roman Regular"/>
        </w:rPr>
        <w:t>18. SECURITY &amp; THREAT MODEL</w:t>
      </w:r>
    </w:p>
    <w:p w14:paraId="54354A67">
      <w:pPr>
        <w:pStyle w:val="3"/>
        <w:rPr>
          <w:rFonts w:hint="default" w:ascii="Times New Roman Regular" w:hAnsi="Times New Roman Regular" w:cs="Times New Roman Regular"/>
        </w:rPr>
      </w:pPr>
      <w:r>
        <w:rPr>
          <w:rFonts w:hint="default" w:ascii="Times New Roman Regular" w:hAnsi="Times New Roman Regular" w:cs="Times New Roman Regular"/>
        </w:rPr>
        <w:t>18.1 Threat-model questions</w:t>
      </w:r>
    </w:p>
    <w:p w14:paraId="690CEBC7">
      <w:pPr>
        <w:rPr>
          <w:rFonts w:hint="default" w:ascii="Times New Roman Regular" w:hAnsi="Times New Roman Regular" w:cs="Times New Roman Regular"/>
        </w:rPr>
      </w:pPr>
      <w:r>
        <w:rPr>
          <w:rFonts w:hint="default" w:ascii="Times New Roman Regular" w:hAnsi="Times New Roman Regular" w:cs="Times New Roman Regular"/>
        </w:rPr>
        <w:t>Every major feature must answer:</w:t>
      </w:r>
    </w:p>
    <w:p w14:paraId="24882947">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WHO are we protecting?</w:t>
      </w:r>
    </w:p>
    <w:p w14:paraId="0919959A">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WHAT are we protecting?</w:t>
      </w:r>
    </w:p>
    <w:p w14:paraId="46893478">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WHO might attack us?</w:t>
      </w:r>
    </w:p>
    <w:p w14:paraId="54C0B041">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WHAT could they learn?</w:t>
      </w:r>
    </w:p>
    <w:p w14:paraId="7B2AE384">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HOW could they learn it?</w:t>
      </w:r>
    </w:p>
    <w:p w14:paraId="30432E8D">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WHAT controls prevent it?</w:t>
      </w:r>
    </w:p>
    <w:p w14:paraId="5C586268">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WHAT happens if those controls fail?</w:t>
      </w:r>
    </w:p>
    <w:p w14:paraId="637EF2F5">
      <w:pPr>
        <w:pStyle w:val="3"/>
        <w:rPr>
          <w:rFonts w:hint="default" w:ascii="Times New Roman Regular" w:hAnsi="Times New Roman Regular" w:cs="Times New Roman Regular"/>
        </w:rPr>
      </w:pPr>
      <w:r>
        <w:rPr>
          <w:rFonts w:hint="default" w:ascii="Times New Roman Regular" w:hAnsi="Times New Roman Regular" w:cs="Times New Roman Regular"/>
        </w:rPr>
        <w:t>18.2 Protected assets</w:t>
      </w:r>
    </w:p>
    <w:p w14:paraId="4856D92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Real identity and account-linkage information</w:t>
      </w:r>
    </w:p>
    <w:p w14:paraId="0E7BC81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Email, phone and recovery information</w:t>
      </w:r>
    </w:p>
    <w:p w14:paraId="113914C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Private messages and private interactions</w:t>
      </w:r>
    </w:p>
    <w:p w14:paraId="5628705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Anonymous/pseudonymous mappings</w:t>
      </w:r>
    </w:p>
    <w:p w14:paraId="7845C65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Location information</w:t>
      </w:r>
    </w:p>
    <w:p w14:paraId="6983C2B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Research and well-being information</w:t>
      </w:r>
    </w:p>
    <w:p w14:paraId="483E096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Crisis information</w:t>
      </w:r>
    </w:p>
    <w:p w14:paraId="6396B72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Moderation reports and safety cases</w:t>
      </w:r>
    </w:p>
    <w:p w14:paraId="528DF90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Authentication sessions and tokens</w:t>
      </w:r>
    </w:p>
    <w:p w14:paraId="4C060C0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Encryption keys and platform secrets</w:t>
      </w:r>
    </w:p>
    <w:p w14:paraId="6E6931B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Financial information if future paid features are introduced</w:t>
      </w:r>
    </w:p>
    <w:p w14:paraId="19FD95F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Company intellectual property</w:t>
      </w:r>
    </w:p>
    <w:p w14:paraId="702E5DE9">
      <w:pPr>
        <w:pStyle w:val="3"/>
        <w:rPr>
          <w:rFonts w:hint="default" w:ascii="Times New Roman Regular" w:hAnsi="Times New Roman Regular" w:cs="Times New Roman Regular"/>
        </w:rPr>
      </w:pPr>
      <w:r>
        <w:rPr>
          <w:rFonts w:hint="default" w:ascii="Times New Roman Regular" w:hAnsi="Times New Roman Regular" w:cs="Times New Roman Regular"/>
        </w:rPr>
        <w:t>18.3 Threat actors</w:t>
      </w:r>
    </w:p>
    <w:p w14:paraId="5D102CC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Malicious users, harassers and stalkers</w:t>
      </w:r>
    </w:p>
    <w:p w14:paraId="0B2F8CD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Credential-stuffing/account-takeover attackers</w:t>
      </w:r>
    </w:p>
    <w:p w14:paraId="3E7CB77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Scraping bots</w:t>
      </w:r>
    </w:p>
    <w:p w14:paraId="7ED0F80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Malicious developers or insiders</w:t>
      </w:r>
    </w:p>
    <w:p w14:paraId="411D932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Compromised administrators/moderators</w:t>
      </w:r>
    </w:p>
    <w:p w14:paraId="35E62FE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External infrastructure attackers</w:t>
      </w:r>
    </w:p>
    <w:p w14:paraId="586FE25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Social engineers</w:t>
      </w:r>
    </w:p>
    <w:p w14:paraId="798D908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Fraudulent legal-request actors</w:t>
      </w:r>
    </w:p>
    <w:p w14:paraId="66EA6D1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Abusive third parties</w:t>
      </w:r>
    </w:p>
    <w:p w14:paraId="79727956">
      <w:pPr>
        <w:pStyle w:val="3"/>
        <w:rPr>
          <w:rFonts w:hint="default" w:ascii="Times New Roman Regular" w:hAnsi="Times New Roman Regular" w:cs="Times New Roman Regular"/>
        </w:rPr>
      </w:pPr>
      <w:r>
        <w:rPr>
          <w:rFonts w:hint="default" w:ascii="Times New Roman Regular" w:hAnsi="Times New Roman Regular" w:cs="Times New Roman Regular"/>
        </w:rPr>
        <w:t>18.4 Required controls</w:t>
      </w:r>
    </w:p>
    <w:p w14:paraId="5D4CB6D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MFA for privileged accounts.</w:t>
      </w:r>
    </w:p>
    <w:p w14:paraId="44C772B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Strong session management and device/session revocation.</w:t>
      </w:r>
    </w:p>
    <w:p w14:paraId="1F17780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Server-side authorization and Supabase RLS.</w:t>
      </w:r>
    </w:p>
    <w:p w14:paraId="69FE7AB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Least-privilege roles.</w:t>
      </w:r>
    </w:p>
    <w:p w14:paraId="124F332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Secure secret management and rotation.</w:t>
      </w:r>
    </w:p>
    <w:p w14:paraId="3DC784A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Encryption in transit and appropriate encryption at rest.</w:t>
      </w:r>
    </w:p>
    <w:p w14:paraId="0FA90D2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Rate limiting and abuse detection.</w:t>
      </w:r>
    </w:p>
    <w:p w14:paraId="38E0C85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Audit logging for sensitive actions.</w:t>
      </w:r>
    </w:p>
    <w:p w14:paraId="60BE255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Secure Storage rules and signed URLs where appropriate.</w:t>
      </w:r>
    </w:p>
    <w:p w14:paraId="5697EF7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Input validation and output encoding.</w:t>
      </w:r>
    </w:p>
    <w:p w14:paraId="41B05BE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Malware/content scanning for relevant uploads.</w:t>
      </w:r>
    </w:p>
    <w:p w14:paraId="2FC0596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Dependency and vulnerability management.</w:t>
      </w:r>
    </w:p>
    <w:p w14:paraId="2759140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Backups and tested restoration.</w:t>
      </w:r>
    </w:p>
    <w:p w14:paraId="248F3F2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Incident response and disaster recovery.</w:t>
      </w:r>
    </w:p>
    <w:p w14:paraId="5880C94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Vendor security and DPA review.</w:t>
      </w:r>
    </w:p>
    <w:p w14:paraId="6326E272">
      <w:pPr>
        <w:pStyle w:val="3"/>
        <w:rPr>
          <w:rFonts w:hint="default" w:ascii="Times New Roman Regular" w:hAnsi="Times New Roman Regular" w:cs="Times New Roman Regular"/>
        </w:rPr>
      </w:pPr>
      <w:r>
        <w:rPr>
          <w:rFonts w:hint="default" w:ascii="Times New Roman Regular" w:hAnsi="Times New Roman Regular" w:cs="Times New Roman Regular"/>
        </w:rPr>
        <w:t>18.5 Failure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E3D8079">
        <w:trPr>
          <w:jc w:val="center"/>
        </w:trPr>
        <w:tc>
          <w:tcPr>
            <w:tcW w:w="4968" w:type="dxa"/>
          </w:tcPr>
          <w:p w14:paraId="212E14C8">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Failure</w:t>
            </w:r>
          </w:p>
        </w:tc>
        <w:tc>
          <w:tcPr>
            <w:tcW w:w="4968" w:type="dxa"/>
          </w:tcPr>
          <w:p w14:paraId="5D3B2C31">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Required behavior</w:t>
            </w:r>
          </w:p>
        </w:tc>
      </w:tr>
      <w:tr w14:paraId="374A0653">
        <w:trPr>
          <w:jc w:val="center"/>
        </w:trPr>
        <w:tc>
          <w:tcPr>
            <w:tcW w:w="4968" w:type="dxa"/>
          </w:tcPr>
          <w:p w14:paraId="406B34B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Moderation model unavailable</w:t>
            </w:r>
          </w:p>
        </w:tc>
        <w:tc>
          <w:tcPr>
            <w:tcW w:w="4968" w:type="dxa"/>
          </w:tcPr>
          <w:p w14:paraId="04A92F2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Quarantine/limit uncertain high-risk content where appropriate; route to human review; do not silently treat model failure as approval</w:t>
            </w:r>
          </w:p>
        </w:tc>
      </w:tr>
      <w:tr w14:paraId="41496D0C">
        <w:trPr>
          <w:jc w:val="center"/>
        </w:trPr>
        <w:tc>
          <w:tcPr>
            <w:tcW w:w="4968" w:type="dxa"/>
          </w:tcPr>
          <w:p w14:paraId="474732C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Analytics pipeline unavailable</w:t>
            </w:r>
          </w:p>
        </w:tc>
        <w:tc>
          <w:tcPr>
            <w:tcW w:w="4968" w:type="dxa"/>
          </w:tcPr>
          <w:p w14:paraId="2DF2B5F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Durably queue/preserve events; retry; show dashboard as degraded</w:t>
            </w:r>
          </w:p>
        </w:tc>
      </w:tr>
      <w:tr w14:paraId="52734B6B">
        <w:trPr>
          <w:jc w:val="center"/>
        </w:trPr>
        <w:tc>
          <w:tcPr>
            <w:tcW w:w="4968" w:type="dxa"/>
          </w:tcPr>
          <w:p w14:paraId="371F834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Notifications unavailable</w:t>
            </w:r>
          </w:p>
        </w:tc>
        <w:tc>
          <w:tcPr>
            <w:tcW w:w="4968" w:type="dxa"/>
          </w:tcPr>
          <w:p w14:paraId="099921B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Durable queue; retry; reconciliation; expose delivery uncertainty</w:t>
            </w:r>
          </w:p>
        </w:tc>
      </w:tr>
      <w:tr w14:paraId="19E317E6">
        <w:trPr>
          <w:jc w:val="center"/>
        </w:trPr>
        <w:tc>
          <w:tcPr>
            <w:tcW w:w="4968" w:type="dxa"/>
          </w:tcPr>
          <w:p w14:paraId="0DDB091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Security detection unavailable</w:t>
            </w:r>
          </w:p>
        </w:tc>
        <w:tc>
          <w:tcPr>
            <w:tcW w:w="4968" w:type="dxa"/>
          </w:tcPr>
          <w:p w14:paraId="603C91A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Fail safely, increase logging, alert security owner, investigate scope</w:t>
            </w:r>
          </w:p>
        </w:tc>
      </w:tr>
      <w:tr w14:paraId="39F8C4B9">
        <w:trPr>
          <w:jc w:val="center"/>
        </w:trPr>
        <w:tc>
          <w:tcPr>
            <w:tcW w:w="4968" w:type="dxa"/>
          </w:tcPr>
          <w:p w14:paraId="41117A2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Database/RLS anomaly</w:t>
            </w:r>
          </w:p>
        </w:tc>
        <w:tc>
          <w:tcPr>
            <w:tcW w:w="4968" w:type="dxa"/>
          </w:tcPr>
          <w:p w14:paraId="3ED8BB6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Stop affected access path where possible; preserve evidence; trigger incident response</w:t>
            </w:r>
          </w:p>
        </w:tc>
      </w:tr>
    </w:tbl>
    <w:p w14:paraId="6042152C">
      <w:pPr>
        <w:rPr>
          <w:rFonts w:hint="default" w:ascii="Times New Roman Regular" w:hAnsi="Times New Roman Regular" w:cs="Times New Roman Regular"/>
        </w:rPr>
      </w:pPr>
    </w:p>
    <w:p w14:paraId="63075FBE">
      <w:pPr>
        <w:pStyle w:val="2"/>
        <w:rPr>
          <w:rFonts w:hint="default" w:ascii="Times New Roman Regular" w:hAnsi="Times New Roman Regular" w:cs="Times New Roman Regular"/>
        </w:rPr>
      </w:pPr>
      <w:r>
        <w:rPr>
          <w:rFonts w:hint="default" w:ascii="Times New Roman Regular" w:hAnsi="Times New Roman Regular" w:cs="Times New Roman Regular"/>
        </w:rPr>
        <w:t>19. LEGAL, EMERGENCY &amp; AUDIT CASE MANAGEMENT</w:t>
      </w:r>
    </w:p>
    <w:p w14:paraId="1FE4E020">
      <w:pPr>
        <w:pStyle w:val="3"/>
        <w:rPr>
          <w:rFonts w:hint="default" w:ascii="Times New Roman Regular" w:hAnsi="Times New Roman Regular" w:cs="Times New Roman Regular"/>
        </w:rPr>
      </w:pPr>
      <w:r>
        <w:rPr>
          <w:rFonts w:hint="default" w:ascii="Times New Roman Regular" w:hAnsi="Times New Roman Regular" w:cs="Times New Roman Regular"/>
        </w:rPr>
        <w:t>19.1 Legal request case</w:t>
      </w:r>
    </w:p>
    <w:p w14:paraId="774087C4">
      <w:pPr>
        <w:rPr>
          <w:rFonts w:hint="default" w:ascii="Times New Roman Regular" w:hAnsi="Times New Roman Regular" w:cs="Times New Roman Regular"/>
        </w:rPr>
      </w:pPr>
      <w:r>
        <w:rPr>
          <w:rFonts w:hint="default" w:ascii="Times New Roman Regular" w:hAnsi="Times New Roman Regular" w:cs="Times New Roman Regular"/>
        </w:rPr>
        <w:t>Every external legal request should create a case containing request ID, requesting authority, country, request type, legal basis, scope, received time, response deadline, reviewer, decision, information disclosed, reason and audit references.</w:t>
      </w:r>
    </w:p>
    <w:p w14:paraId="3063FE0E">
      <w:pPr>
        <w:pStyle w:val="3"/>
        <w:rPr>
          <w:rFonts w:hint="default" w:ascii="Times New Roman Regular" w:hAnsi="Times New Roman Regular" w:cs="Times New Roman Regular"/>
        </w:rPr>
      </w:pPr>
      <w:r>
        <w:rPr>
          <w:rFonts w:hint="default" w:ascii="Times New Roman Regular" w:hAnsi="Times New Roman Regular" w:cs="Times New Roman Regular"/>
        </w:rPr>
        <w:t>19.2 Emergency request</w:t>
      </w:r>
    </w:p>
    <w:p w14:paraId="34374EE1">
      <w:pPr>
        <w:rPr>
          <w:rFonts w:hint="default" w:ascii="Times New Roman Regular" w:hAnsi="Times New Roman Regular" w:cs="Times New Roman Regular"/>
        </w:rPr>
      </w:pPr>
      <w:r>
        <w:rPr>
          <w:rFonts w:hint="default" w:ascii="Times New Roman Regular" w:hAnsi="Times New Roman Regular" w:cs="Times New Roman Regular"/>
        </w:rPr>
        <w:t>Urgent requests involving imminent threats to life or serious physical harm must use a dedicated escalation channel. The reviewer should verify identity and emergency nature, determine what information is actually available, assess legal authority and necessity, disclose only what is necessary, and record the decision.</w:t>
      </w:r>
    </w:p>
    <w:p w14:paraId="1A26C4F9">
      <w:pPr>
        <w:pStyle w:val="3"/>
        <w:rPr>
          <w:rFonts w:hint="default" w:ascii="Times New Roman Regular" w:hAnsi="Times New Roman Regular" w:cs="Times New Roman Regular"/>
        </w:rPr>
      </w:pPr>
      <w:r>
        <w:rPr>
          <w:rFonts w:hint="default" w:ascii="Times New Roman Regular" w:hAnsi="Times New Roman Regular" w:cs="Times New Roman Regular"/>
        </w:rPr>
        <w:t>19.3 Preservation</w:t>
      </w:r>
    </w:p>
    <w:p w14:paraId="7CF99CB7">
      <w:pPr>
        <w:rPr>
          <w:rFonts w:hint="default" w:ascii="Times New Roman Regular" w:hAnsi="Times New Roman Regular" w:cs="Times New Roman Regular"/>
        </w:rPr>
      </w:pPr>
      <w:r>
        <w:rPr>
          <w:rFonts w:hint="default" w:ascii="Times New Roman Regular" w:hAnsi="Times New Roman Regular" w:cs="Times New Roman Regular"/>
        </w:rPr>
        <w:t>Where a lawful preservation obligation exists or where preservation is reasonably necessary for a safety/legal investigation, the team must preserve the minimum relevant information and document the reason, scope and expiry/release conditions. Preservation must not become indefinite retention by default.</w:t>
      </w:r>
    </w:p>
    <w:p w14:paraId="7FEECD1E">
      <w:pPr>
        <w:pStyle w:val="3"/>
        <w:rPr>
          <w:rFonts w:hint="default" w:ascii="Times New Roman Regular" w:hAnsi="Times New Roman Regular" w:cs="Times New Roman Regular"/>
        </w:rPr>
      </w:pPr>
      <w:r>
        <w:rPr>
          <w:rFonts w:hint="default" w:ascii="Times New Roman Regular" w:hAnsi="Times New Roman Regular" w:cs="Times New Roman Regular"/>
        </w:rPr>
        <w:t>19.4 Sensitive access audit</w:t>
      </w:r>
    </w:p>
    <w:p w14:paraId="7397689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viewed_sensitive_case</w:t>
      </w:r>
    </w:p>
    <w:p w14:paraId="3EE7164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changed_risk_level</w:t>
      </w:r>
    </w:p>
    <w:p w14:paraId="723F86F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accessed_private_content</w:t>
      </w:r>
    </w:p>
    <w:p w14:paraId="1BFCA87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accessed_identity-linkage data</w:t>
      </w:r>
    </w:p>
    <w:p w14:paraId="7ADBDE5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exported research data</w:t>
      </w:r>
    </w:p>
    <w:p w14:paraId="3E783E8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shared_information</w:t>
      </w:r>
    </w:p>
    <w:p w14:paraId="21095C7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contacted_user</w:t>
      </w:r>
    </w:p>
    <w:p w14:paraId="4D41D71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initiated_external_escalation</w:t>
      </w:r>
    </w:p>
    <w:p w14:paraId="396AA77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closed_case</w:t>
      </w:r>
    </w:p>
    <w:p w14:paraId="23ED4DE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changed retention/legal hold</w:t>
      </w:r>
    </w:p>
    <w:p w14:paraId="395BC41E">
      <w:pPr>
        <w:pStyle w:val="2"/>
        <w:rPr>
          <w:rFonts w:hint="default" w:ascii="Times New Roman Regular" w:hAnsi="Times New Roman Regular" w:cs="Times New Roman Regular"/>
        </w:rPr>
      </w:pPr>
      <w:r>
        <w:rPr>
          <w:rFonts w:hint="default" w:ascii="Times New Roman Regular" w:hAnsi="Times New Roman Regular" w:cs="Times New Roman Regular"/>
        </w:rPr>
        <w:t>20. DATA RIGHTS, DELETION &amp; RETENTION ENGINEERING</w:t>
      </w:r>
    </w:p>
    <w:p w14:paraId="56492D81">
      <w:pPr>
        <w:pStyle w:val="3"/>
        <w:rPr>
          <w:rFonts w:hint="default" w:ascii="Times New Roman Regular" w:hAnsi="Times New Roman Regular" w:cs="Times New Roman Regular"/>
        </w:rPr>
      </w:pPr>
      <w:r>
        <w:rPr>
          <w:rFonts w:hint="default" w:ascii="Times New Roman Regular" w:hAnsi="Times New Roman Regular" w:cs="Times New Roman Regular"/>
        </w:rPr>
        <w:t>20.1 Retention schedule</w:t>
      </w:r>
    </w:p>
    <w:p w14:paraId="3CA62CA6">
      <w:pPr>
        <w:rPr>
          <w:rFonts w:hint="default" w:ascii="Times New Roman Regular" w:hAnsi="Times New Roman Regular" w:cs="Times New Roman Regular"/>
        </w:rPr>
      </w:pPr>
      <w:r>
        <w:rPr>
          <w:rFonts w:hint="default" w:ascii="Times New Roman Regular" w:hAnsi="Times New Roman Regular" w:cs="Times New Roman Regular"/>
        </w:rPr>
        <w:t>Create a formal retention schedule covering at least:</w:t>
      </w:r>
    </w:p>
    <w:p w14:paraId="2E3319C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Account and profile records</w:t>
      </w:r>
    </w:p>
    <w:p w14:paraId="51213B5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Authentication/security logs</w:t>
      </w:r>
    </w:p>
    <w:p w14:paraId="3C4E4D6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User content</w:t>
      </w:r>
    </w:p>
    <w:p w14:paraId="11D8D78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Private messages</w:t>
      </w:r>
    </w:p>
    <w:p w14:paraId="76E1AD5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Media</w:t>
      </w:r>
    </w:p>
    <w:p w14:paraId="36271A4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Reports and moderation evidence</w:t>
      </w:r>
    </w:p>
    <w:p w14:paraId="5084DAE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Safety cases</w:t>
      </w:r>
    </w:p>
    <w:p w14:paraId="0175109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 requests</w:t>
      </w:r>
    </w:p>
    <w:p w14:paraId="1A3AE8D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Audit logs</w:t>
      </w:r>
    </w:p>
    <w:p w14:paraId="548E0C0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Analytics events</w:t>
      </w:r>
    </w:p>
    <w:p w14:paraId="24414CF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Aggregated metrics</w:t>
      </w:r>
    </w:p>
    <w:p w14:paraId="544D8C4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Impact/research data</w:t>
      </w:r>
    </w:p>
    <w:p w14:paraId="48505BB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Consent records</w:t>
      </w:r>
    </w:p>
    <w:p w14:paraId="6571FB9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Backups</w:t>
      </w:r>
    </w:p>
    <w:p w14:paraId="037EAEC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 holds</w:t>
      </w:r>
    </w:p>
    <w:p w14:paraId="48BAA72B">
      <w:pPr>
        <w:pStyle w:val="3"/>
        <w:rPr>
          <w:rFonts w:hint="default" w:ascii="Times New Roman Regular" w:hAnsi="Times New Roman Regular" w:cs="Times New Roman Regular"/>
        </w:rPr>
      </w:pPr>
      <w:r>
        <w:rPr>
          <w:rFonts w:hint="default" w:ascii="Times New Roman Regular" w:hAnsi="Times New Roman Regular" w:cs="Times New Roman Regular"/>
        </w:rPr>
        <w:t>20.2 Research retention</w:t>
      </w:r>
    </w:p>
    <w:p w14:paraId="42318281">
      <w:pPr>
        <w:rPr>
          <w:rFonts w:hint="default" w:ascii="Times New Roman Regular" w:hAnsi="Times New Roman Regular" w:cs="Times New Roman Regular"/>
        </w:rPr>
      </w:pPr>
      <w:r>
        <w:rPr>
          <w:rFonts w:hint="default" w:ascii="Times New Roman Regular" w:hAnsi="Times New Roman Regular" w:cs="Times New Roman Regular"/>
        </w:rPr>
        <w:t>Research data must have a separate retention justification and should be anonymized or pseudonymized where feasible. Any continued retention after account deletion must have a documented lawful basis and research governance rationale.</w:t>
      </w:r>
    </w:p>
    <w:p w14:paraId="28E04DDF">
      <w:pPr>
        <w:pStyle w:val="3"/>
        <w:rPr>
          <w:rFonts w:hint="default" w:ascii="Times New Roman Regular" w:hAnsi="Times New Roman Regular" w:cs="Times New Roman Regular"/>
        </w:rPr>
      </w:pPr>
      <w:r>
        <w:rPr>
          <w:rFonts w:hint="default" w:ascii="Times New Roman Regular" w:hAnsi="Times New Roman Regular" w:cs="Times New Roman Regular"/>
        </w:rPr>
        <w:t>20.3 Data logging</w:t>
      </w:r>
    </w:p>
    <w:p w14:paraId="1A83A572">
      <w:pPr>
        <w:rPr>
          <w:rFonts w:hint="default" w:ascii="Times New Roman Regular" w:hAnsi="Times New Roman Regular" w:cs="Times New Roman Regular"/>
        </w:rPr>
      </w:pPr>
      <w:r>
        <w:rPr>
          <w:rFonts w:hint="default" w:ascii="Times New Roman Regular" w:hAnsi="Times New Roman Regular" w:cs="Times New Roman Regular"/>
        </w:rPr>
        <w:t>The DPP Law requires logging of important personal-data operations. Engineering should implement immutable or tamper-evident audit records with actor, role, timestamp, action, target, justification, request/case reference and outcome where appropriate.</w:t>
      </w:r>
    </w:p>
    <w:p w14:paraId="7AEC89CA">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01BD58FC">
      <w:pPr>
        <w:pStyle w:val="2"/>
        <w:rPr>
          <w:rFonts w:hint="default" w:ascii="Times New Roman Regular" w:hAnsi="Times New Roman Regular" w:cs="Times New Roman Regular"/>
        </w:rPr>
      </w:pPr>
      <w:r>
        <w:rPr>
          <w:rFonts w:hint="default" w:ascii="Times New Roman Regular" w:hAnsi="Times New Roman Regular" w:cs="Times New Roman Regular"/>
        </w:rPr>
        <w:t>21. DPIA, PROCESSOR &amp; INTERNATIONAL TRANSFER CONTROL</w:t>
      </w:r>
    </w:p>
    <w:p w14:paraId="262A790E">
      <w:pPr>
        <w:pStyle w:val="3"/>
        <w:rPr>
          <w:rFonts w:hint="default" w:ascii="Times New Roman Regular" w:hAnsi="Times New Roman Regular" w:cs="Times New Roman Regular"/>
        </w:rPr>
      </w:pPr>
      <w:r>
        <w:rPr>
          <w:rFonts w:hint="default" w:ascii="Times New Roman Regular" w:hAnsi="Times New Roman Regular" w:cs="Times New Roman Regular"/>
        </w:rPr>
        <w:t>21.1 DPIA</w:t>
      </w:r>
    </w:p>
    <w:p w14:paraId="5391EFAC">
      <w:pPr>
        <w:rPr>
          <w:rFonts w:hint="default" w:ascii="Times New Roman Regular" w:hAnsi="Times New Roman Regular" w:cs="Times New Roman Regular"/>
        </w:rPr>
      </w:pPr>
      <w:r>
        <w:rPr>
          <w:rFonts w:hint="default" w:ascii="Times New Roman Regular" w:hAnsi="Times New Roman Regular" w:cs="Times New Roman Regular"/>
        </w:rPr>
        <w:t>Complete a formal DPIA covering the whole Venttly processing landscape and update it when high-risk processing materially changes. At minimum assess: anonymous/pseudonymous identity mapping, large-scale social content, safety monitoring, moderation, automated profiling, sensitive disclosures, well-being assessments, research, geolocation signals, international vendors and administrative access.</w:t>
      </w:r>
    </w:p>
    <w:p w14:paraId="0D2EDC0B">
      <w:pPr>
        <w:pStyle w:val="3"/>
        <w:rPr>
          <w:rFonts w:hint="default" w:ascii="Times New Roman Regular" w:hAnsi="Times New Roman Regular" w:cs="Times New Roman Regular"/>
        </w:rPr>
      </w:pPr>
      <w:r>
        <w:rPr>
          <w:rFonts w:hint="default" w:ascii="Times New Roman Regular" w:hAnsi="Times New Roman Regular" w:cs="Times New Roman Regular"/>
        </w:rPr>
        <w:t>21.2 Vendor register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2757"/>
        <w:gridCol w:w="1629"/>
        <w:gridCol w:w="1063"/>
        <w:gridCol w:w="874"/>
        <w:gridCol w:w="1434"/>
        <w:gridCol w:w="1219"/>
      </w:tblGrid>
      <w:tr w14:paraId="23145E8A">
        <w:trPr>
          <w:jc w:val="center"/>
        </w:trPr>
        <w:tc>
          <w:tcPr>
            <w:tcW w:w="1419" w:type="dxa"/>
          </w:tcPr>
          <w:p w14:paraId="00643707">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Vendor / component</w:t>
            </w:r>
          </w:p>
        </w:tc>
        <w:tc>
          <w:tcPr>
            <w:tcW w:w="1419" w:type="dxa"/>
          </w:tcPr>
          <w:p w14:paraId="117E2C35">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Role</w:t>
            </w:r>
          </w:p>
        </w:tc>
        <w:tc>
          <w:tcPr>
            <w:tcW w:w="1419" w:type="dxa"/>
          </w:tcPr>
          <w:p w14:paraId="552ABE9A">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Data categories</w:t>
            </w:r>
          </w:p>
        </w:tc>
        <w:tc>
          <w:tcPr>
            <w:tcW w:w="1419" w:type="dxa"/>
          </w:tcPr>
          <w:p w14:paraId="4FF00B87">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Country(s)</w:t>
            </w:r>
          </w:p>
        </w:tc>
        <w:tc>
          <w:tcPr>
            <w:tcW w:w="1419" w:type="dxa"/>
          </w:tcPr>
          <w:p w14:paraId="641A678A">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DPA</w:t>
            </w:r>
          </w:p>
        </w:tc>
        <w:tc>
          <w:tcPr>
            <w:tcW w:w="1419" w:type="dxa"/>
          </w:tcPr>
          <w:p w14:paraId="30FDAD87">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Transfer/storage approval</w:t>
            </w:r>
          </w:p>
        </w:tc>
        <w:tc>
          <w:tcPr>
            <w:tcW w:w="1419" w:type="dxa"/>
          </w:tcPr>
          <w:p w14:paraId="774A66D9">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Delete/return process</w:t>
            </w:r>
          </w:p>
        </w:tc>
      </w:tr>
      <w:tr w14:paraId="71900818">
        <w:trPr>
          <w:jc w:val="center"/>
        </w:trPr>
        <w:tc>
          <w:tcPr>
            <w:tcW w:w="1419" w:type="dxa"/>
          </w:tcPr>
          <w:p w14:paraId="4617633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Supabase</w:t>
            </w:r>
          </w:p>
        </w:tc>
        <w:tc>
          <w:tcPr>
            <w:tcW w:w="1419" w:type="dxa"/>
          </w:tcPr>
          <w:p w14:paraId="27CAF76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Infrastructure/database/storage/realtime</w:t>
            </w:r>
          </w:p>
        </w:tc>
        <w:tc>
          <w:tcPr>
            <w:tcW w:w="1419" w:type="dxa"/>
          </w:tcPr>
          <w:p w14:paraId="4232DF5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To be completed from actual configuration</w:t>
            </w:r>
          </w:p>
        </w:tc>
        <w:tc>
          <w:tcPr>
            <w:tcW w:w="1419" w:type="dxa"/>
          </w:tcPr>
          <w:p w14:paraId="036FAF3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2E31835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0AEEA5A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325C7B6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r>
      <w:tr w14:paraId="485761D0">
        <w:trPr>
          <w:jc w:val="center"/>
        </w:trPr>
        <w:tc>
          <w:tcPr>
            <w:tcW w:w="1419" w:type="dxa"/>
          </w:tcPr>
          <w:p w14:paraId="05248F8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Clerk</w:t>
            </w:r>
          </w:p>
        </w:tc>
        <w:tc>
          <w:tcPr>
            <w:tcW w:w="1419" w:type="dxa"/>
          </w:tcPr>
          <w:p w14:paraId="2BB040A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Authentication</w:t>
            </w:r>
          </w:p>
        </w:tc>
        <w:tc>
          <w:tcPr>
            <w:tcW w:w="1419" w:type="dxa"/>
          </w:tcPr>
          <w:p w14:paraId="735CF88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Account/auth/security metadata</w:t>
            </w:r>
          </w:p>
        </w:tc>
        <w:tc>
          <w:tcPr>
            <w:tcW w:w="1419" w:type="dxa"/>
          </w:tcPr>
          <w:p w14:paraId="1345403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2580317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4A57F97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7FAF4D2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r>
      <w:tr w14:paraId="24B2F82B">
        <w:trPr>
          <w:jc w:val="center"/>
        </w:trPr>
        <w:tc>
          <w:tcPr>
            <w:tcW w:w="1419" w:type="dxa"/>
          </w:tcPr>
          <w:p w14:paraId="7988EC0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Firebase Cloud Messaging</w:t>
            </w:r>
          </w:p>
        </w:tc>
        <w:tc>
          <w:tcPr>
            <w:tcW w:w="1419" w:type="dxa"/>
          </w:tcPr>
          <w:p w14:paraId="60E2867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Push delivery</w:t>
            </w:r>
          </w:p>
        </w:tc>
        <w:tc>
          <w:tcPr>
            <w:tcW w:w="1419" w:type="dxa"/>
          </w:tcPr>
          <w:p w14:paraId="3C2AE69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Push token/device/app metadata</w:t>
            </w:r>
          </w:p>
        </w:tc>
        <w:tc>
          <w:tcPr>
            <w:tcW w:w="1419" w:type="dxa"/>
          </w:tcPr>
          <w:p w14:paraId="129A91E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21E2287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157F112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70BDD53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r>
      <w:tr w14:paraId="21541178">
        <w:trPr>
          <w:jc w:val="center"/>
        </w:trPr>
        <w:tc>
          <w:tcPr>
            <w:tcW w:w="1419" w:type="dxa"/>
          </w:tcPr>
          <w:p w14:paraId="70DE053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Resend</w:t>
            </w:r>
          </w:p>
        </w:tc>
        <w:tc>
          <w:tcPr>
            <w:tcW w:w="1419" w:type="dxa"/>
          </w:tcPr>
          <w:p w14:paraId="1476CC0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Email delivery</w:t>
            </w:r>
          </w:p>
        </w:tc>
        <w:tc>
          <w:tcPr>
            <w:tcW w:w="1419" w:type="dxa"/>
          </w:tcPr>
          <w:p w14:paraId="0F02B45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Email addresses/message metadata/content as configured</w:t>
            </w:r>
          </w:p>
        </w:tc>
        <w:tc>
          <w:tcPr>
            <w:tcW w:w="1419" w:type="dxa"/>
          </w:tcPr>
          <w:p w14:paraId="6FEEB6E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2D10071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47D972E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0B86616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r>
      <w:tr w14:paraId="12CFD166">
        <w:trPr>
          <w:jc w:val="center"/>
        </w:trPr>
        <w:tc>
          <w:tcPr>
            <w:tcW w:w="1419" w:type="dxa"/>
          </w:tcPr>
          <w:p w14:paraId="262F233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Sentry</w:t>
            </w:r>
          </w:p>
        </w:tc>
        <w:tc>
          <w:tcPr>
            <w:tcW w:w="1419" w:type="dxa"/>
          </w:tcPr>
          <w:p w14:paraId="01D556E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Error/security monitoring</w:t>
            </w:r>
          </w:p>
        </w:tc>
        <w:tc>
          <w:tcPr>
            <w:tcW w:w="1419" w:type="dxa"/>
          </w:tcPr>
          <w:p w14:paraId="25C1936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Diagnostic/error metadata; inspect PII settings</w:t>
            </w:r>
          </w:p>
        </w:tc>
        <w:tc>
          <w:tcPr>
            <w:tcW w:w="1419" w:type="dxa"/>
          </w:tcPr>
          <w:p w14:paraId="33544A0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5BA026B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768785D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22AFCFA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r>
      <w:tr w14:paraId="58F5F183">
        <w:trPr>
          <w:jc w:val="center"/>
        </w:trPr>
        <w:tc>
          <w:tcPr>
            <w:tcW w:w="1419" w:type="dxa"/>
          </w:tcPr>
          <w:p w14:paraId="09C7927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PostHog</w:t>
            </w:r>
          </w:p>
        </w:tc>
        <w:tc>
          <w:tcPr>
            <w:tcW w:w="1419" w:type="dxa"/>
          </w:tcPr>
          <w:p w14:paraId="3466577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Product analytics</w:t>
            </w:r>
          </w:p>
        </w:tc>
        <w:tc>
          <w:tcPr>
            <w:tcW w:w="1419" w:type="dxa"/>
          </w:tcPr>
          <w:p w14:paraId="06C33BA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Event data per approved taxonomy</w:t>
            </w:r>
          </w:p>
        </w:tc>
        <w:tc>
          <w:tcPr>
            <w:tcW w:w="1419" w:type="dxa"/>
          </w:tcPr>
          <w:p w14:paraId="385D158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7513CAA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04B6ADF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5D4E8CD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r>
      <w:tr w14:paraId="7F4A053D">
        <w:trPr>
          <w:jc w:val="center"/>
        </w:trPr>
        <w:tc>
          <w:tcPr>
            <w:tcW w:w="1419" w:type="dxa"/>
          </w:tcPr>
          <w:p w14:paraId="272A670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Redis/Upstash if used</w:t>
            </w:r>
          </w:p>
        </w:tc>
        <w:tc>
          <w:tcPr>
            <w:tcW w:w="1419" w:type="dxa"/>
          </w:tcPr>
          <w:p w14:paraId="594DED8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Caching/queues</w:t>
            </w:r>
          </w:p>
        </w:tc>
        <w:tc>
          <w:tcPr>
            <w:tcW w:w="1419" w:type="dxa"/>
          </w:tcPr>
          <w:p w14:paraId="70841EE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Only data actually stored</w:t>
            </w:r>
          </w:p>
        </w:tc>
        <w:tc>
          <w:tcPr>
            <w:tcW w:w="1419" w:type="dxa"/>
          </w:tcPr>
          <w:p w14:paraId="5677595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0F9DE3B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69A63AA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c>
          <w:tcPr>
            <w:tcW w:w="1419" w:type="dxa"/>
          </w:tcPr>
          <w:p w14:paraId="280E4F1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VERIFY</w:t>
            </w:r>
          </w:p>
        </w:tc>
      </w:tr>
    </w:tbl>
    <w:p w14:paraId="028D29CC">
      <w:pPr>
        <w:rPr>
          <w:rFonts w:hint="default" w:ascii="Times New Roman Regular" w:hAnsi="Times New Roman Regular" w:cs="Times New Roman Regular"/>
        </w:rPr>
      </w:pPr>
    </w:p>
    <w:p w14:paraId="2E735623">
      <w:pPr>
        <w:rPr>
          <w:rFonts w:hint="default" w:ascii="Times New Roman Regular" w:hAnsi="Times New Roman Regular" w:cs="Times New Roman Regular"/>
        </w:rPr>
      </w:pPr>
      <w:r>
        <w:rPr>
          <w:rFonts w:hint="default" w:ascii="Times New Roman Regular" w:hAnsi="Times New Roman Regular" w:cs="Times New Roman Regular"/>
        </w:rPr>
        <w:t>The table is a compliance inventory, not a legal conclusion about any vendor's current data location. Engineering must obtain current vendor documentation and contracts before publication.</w:t>
      </w:r>
    </w:p>
    <w:p w14:paraId="00BE61F7">
      <w:pPr>
        <w:pStyle w:val="3"/>
        <w:rPr>
          <w:rFonts w:hint="default" w:ascii="Times New Roman Regular" w:hAnsi="Times New Roman Regular" w:cs="Times New Roman Regular"/>
        </w:rPr>
      </w:pPr>
      <w:r>
        <w:rPr>
          <w:rFonts w:hint="default" w:ascii="Times New Roman Regular" w:hAnsi="Times New Roman Regular" w:cs="Times New Roman Regular"/>
        </w:rPr>
        <w:t>21.3 Processor agreements</w:t>
      </w:r>
    </w:p>
    <w:p w14:paraId="00B534AA">
      <w:pPr>
        <w:rPr>
          <w:rFonts w:hint="default" w:ascii="Times New Roman Regular" w:hAnsi="Times New Roman Regular" w:cs="Times New Roman Regular"/>
        </w:rPr>
      </w:pPr>
      <w:r>
        <w:rPr>
          <w:rFonts w:hint="default" w:ascii="Times New Roman Regular" w:hAnsi="Times New Roman Regular" w:cs="Times New Roman Regular"/>
        </w:rPr>
        <w:t>The DPO has stated that Data Processing Agreements are a required component when a controller outsources processing to a processor. Each processor relationship should have a written agreement addressing instructions, confidentiality, security, sub-processing, breach notification, assistance with data-subject rights, deletion/return, audit/cooperation and international transfers.</w:t>
      </w:r>
    </w:p>
    <w:p w14:paraId="46DAC9C8">
      <w:pPr>
        <w:pStyle w:val="3"/>
        <w:rPr>
          <w:rFonts w:hint="default" w:ascii="Times New Roman Regular" w:hAnsi="Times New Roman Regular" w:cs="Times New Roman Regular"/>
        </w:rPr>
      </w:pPr>
      <w:r>
        <w:rPr>
          <w:rFonts w:hint="default" w:ascii="Times New Roman Regular" w:hAnsi="Times New Roman Regular" w:cs="Times New Roman Regular"/>
        </w:rPr>
        <w:t>21.4 New vendor gate</w:t>
      </w:r>
    </w:p>
    <w:p w14:paraId="12F8752F">
      <w:pPr>
        <w:rPr>
          <w:rFonts w:hint="default" w:ascii="Times New Roman Regular" w:hAnsi="Times New Roman Regular" w:cs="Times New Roman Regular"/>
        </w:rPr>
      </w:pPr>
      <w:r>
        <w:rPr>
          <w:rFonts w:hint="default" w:ascii="Times New Roman Regular" w:hAnsi="Times New Roman Regular" w:cs="Times New Roman Regular"/>
        </w:rPr>
        <w:t>No new analytics, AI moderation, messaging, storage, customer-support, advertising or research vendor may be connected to production data without completing a privacy/security/vendor review and updating the processing inventory.</w:t>
      </w:r>
    </w:p>
    <w:p w14:paraId="53FAD451">
      <w:pPr>
        <w:pStyle w:val="2"/>
        <w:rPr>
          <w:rFonts w:hint="default" w:ascii="Times New Roman Regular" w:hAnsi="Times New Roman Regular" w:cs="Times New Roman Regular"/>
        </w:rPr>
      </w:pPr>
      <w:r>
        <w:rPr>
          <w:rFonts w:hint="default" w:ascii="Times New Roman Regular" w:hAnsi="Times New Roman Regular" w:cs="Times New Roman Regular"/>
        </w:rPr>
        <w:t>22. SUPER ADMIN — IMPACT, SAFETY &amp; GOVERNANCE CENTER</w:t>
      </w:r>
    </w:p>
    <w:p w14:paraId="6DBD0CDD">
      <w:pPr>
        <w:pStyle w:val="3"/>
        <w:rPr>
          <w:rFonts w:hint="default" w:ascii="Times New Roman Regular" w:hAnsi="Times New Roman Regular" w:cs="Times New Roman Regular"/>
        </w:rPr>
      </w:pPr>
      <w:r>
        <w:rPr>
          <w:rFonts w:hint="default" w:ascii="Times New Roman Regular" w:hAnsi="Times New Roman Regular" w:cs="Times New Roman Regular"/>
        </w:rPr>
        <w:t>22.1 Navigation</w:t>
      </w:r>
    </w:p>
    <w:p w14:paraId="56F370B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Overview</w:t>
      </w:r>
    </w:p>
    <w:p w14:paraId="28CE239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Reach</w:t>
      </w:r>
    </w:p>
    <w:p w14:paraId="3D3F72D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Geography</w:t>
      </w:r>
    </w:p>
    <w:p w14:paraId="590392A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Demographics</w:t>
      </w:r>
    </w:p>
    <w:p w14:paraId="3241E96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Engagement</w:t>
      </w:r>
    </w:p>
    <w:p w14:paraId="7226DB4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Retention</w:t>
      </w:r>
    </w:p>
    <w:p w14:paraId="65BC7BC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Community Health</w:t>
      </w:r>
    </w:p>
    <w:p w14:paraId="4006772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Safety</w:t>
      </w:r>
    </w:p>
    <w:p w14:paraId="416A863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Reports</w:t>
      </w:r>
    </w:p>
    <w:p w14:paraId="3D057E0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Impact Program</w:t>
      </w:r>
    </w:p>
    <w:p w14:paraId="5BA19AB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Research</w:t>
      </w:r>
    </w:p>
    <w:p w14:paraId="0D58ECB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Data Quality</w:t>
      </w:r>
    </w:p>
    <w:p w14:paraId="3235E00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Methodology</w:t>
      </w:r>
    </w:p>
    <w:p w14:paraId="349866C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 Requests</w:t>
      </w:r>
    </w:p>
    <w:p w14:paraId="5F04287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Data Rights</w:t>
      </w:r>
    </w:p>
    <w:p w14:paraId="1C25BCB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Audit Logs</w:t>
      </w:r>
    </w:p>
    <w:p w14:paraId="0A39887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Security / Incidents</w:t>
      </w:r>
    </w:p>
    <w:p w14:paraId="3D0786CB">
      <w:pPr>
        <w:pStyle w:val="3"/>
        <w:rPr>
          <w:rFonts w:hint="default" w:ascii="Times New Roman Regular" w:hAnsi="Times New Roman Regular" w:cs="Times New Roman Regular"/>
        </w:rPr>
      </w:pPr>
      <w:r>
        <w:rPr>
          <w:rFonts w:hint="default" w:ascii="Times New Roman Regular" w:hAnsi="Times New Roman Regular" w:cs="Times New Roman Regular"/>
        </w:rPr>
        <w:t>22.2 Report types</w:t>
      </w:r>
    </w:p>
    <w:p w14:paraId="59D1160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Daily Operations Report</w:t>
      </w:r>
    </w:p>
    <w:p w14:paraId="68798D4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Weekly Growth Report</w:t>
      </w:r>
    </w:p>
    <w:p w14:paraId="09E62CB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Monthly Product Report</w:t>
      </w:r>
    </w:p>
    <w:p w14:paraId="2898B5D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Community Health Report</w:t>
      </w:r>
    </w:p>
    <w:p w14:paraId="7E37524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Safety Report</w:t>
      </w:r>
    </w:p>
    <w:p w14:paraId="58AAD65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Quarterly Impact Report</w:t>
      </w:r>
    </w:p>
    <w:p w14:paraId="53CCFC5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Rwanda Impact Report</w:t>
      </w:r>
    </w:p>
    <w:p w14:paraId="1BD229B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Global Impact Report</w:t>
      </w:r>
    </w:p>
    <w:p w14:paraId="493CED6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Partner Report</w:t>
      </w:r>
    </w:p>
    <w:p w14:paraId="49DBFCA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Annual Impact Report</w:t>
      </w:r>
    </w:p>
    <w:p w14:paraId="5FF02230">
      <w:pPr>
        <w:pStyle w:val="3"/>
        <w:rPr>
          <w:rFonts w:hint="default" w:ascii="Times New Roman Regular" w:hAnsi="Times New Roman Regular" w:cs="Times New Roman Regular"/>
        </w:rPr>
      </w:pPr>
      <w:r>
        <w:rPr>
          <w:rFonts w:hint="default" w:ascii="Times New Roman Regular" w:hAnsi="Times New Roman Regular" w:cs="Times New Roman Regular"/>
        </w:rPr>
        <w:t>22.3 Report integrity</w:t>
      </w:r>
    </w:p>
    <w:p w14:paraId="0C6207FD">
      <w:pPr>
        <w:rPr>
          <w:rFonts w:hint="default" w:ascii="Times New Roman Regular" w:hAnsi="Times New Roman Regular" w:cs="Times New Roman Regular"/>
        </w:rPr>
      </w:pPr>
      <w:r>
        <w:rPr>
          <w:rFonts w:hint="default" w:ascii="Times New Roman Regular" w:hAnsi="Times New Roman Regular" w:cs="Times New Roman Regular"/>
        </w:rPr>
        <w:t>Every generated report must contain report ID, reporting period, generation date, methodology version, metric-definition versions, data snapshot/version, sample sizes and limitations. Historical reports should be immutable. If a correction is necessary, create a new corrected report/version rather than silently changing the old one.</w:t>
      </w:r>
    </w:p>
    <w:p w14:paraId="7FDFA1D1">
      <w:pPr>
        <w:pStyle w:val="3"/>
        <w:rPr>
          <w:rFonts w:hint="default" w:ascii="Times New Roman Regular" w:hAnsi="Times New Roman Regular" w:cs="Times New Roman Regular"/>
        </w:rPr>
      </w:pPr>
      <w:r>
        <w:rPr>
          <w:rFonts w:hint="default" w:ascii="Times New Roman Regular" w:hAnsi="Times New Roman Regular" w:cs="Times New Roman Regular"/>
        </w:rPr>
        <w:t>22.4 Export controls</w:t>
      </w:r>
    </w:p>
    <w:p w14:paraId="1ACB37F1">
      <w:pPr>
        <w:rPr>
          <w:rFonts w:hint="default" w:ascii="Times New Roman Regular" w:hAnsi="Times New Roman Regular" w:cs="Times New Roman Regular"/>
        </w:rPr>
      </w:pPr>
      <w:r>
        <w:rPr>
          <w:rFonts w:hint="default" w:ascii="Times New Roman Regular" w:hAnsi="Times New Roman Regular" w:cs="Times New Roman Regular"/>
        </w:rPr>
        <w:t>PDF, CSV and XLSX exports must respect role permissions, minimum cohort thresholds, sensitive-data restrictions and audit logging. Highly restricted research, well-being and crisis data should not be exportable by ordinary Super Admin roles.</w:t>
      </w:r>
    </w:p>
    <w:p w14:paraId="43664E93">
      <w:pPr>
        <w:pStyle w:val="2"/>
        <w:rPr>
          <w:rFonts w:hint="default" w:ascii="Times New Roman Regular" w:hAnsi="Times New Roman Regular" w:cs="Times New Roman Regular"/>
        </w:rPr>
      </w:pPr>
      <w:r>
        <w:rPr>
          <w:rFonts w:hint="default" w:ascii="Times New Roman Regular" w:hAnsi="Times New Roman Regular" w:cs="Times New Roman Regular"/>
        </w:rPr>
        <w:t>23. DATA QUALITY &amp; RECONCILIATION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994F237">
        <w:trPr>
          <w:jc w:val="center"/>
        </w:trPr>
        <w:tc>
          <w:tcPr>
            <w:tcW w:w="3312" w:type="dxa"/>
          </w:tcPr>
          <w:p w14:paraId="25A1FE76">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Check</w:t>
            </w:r>
          </w:p>
        </w:tc>
        <w:tc>
          <w:tcPr>
            <w:tcW w:w="3312" w:type="dxa"/>
          </w:tcPr>
          <w:p w14:paraId="00835092">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Example failure</w:t>
            </w:r>
          </w:p>
        </w:tc>
        <w:tc>
          <w:tcPr>
            <w:tcW w:w="3312" w:type="dxa"/>
          </w:tcPr>
          <w:p w14:paraId="613866B5">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Status</w:t>
            </w:r>
          </w:p>
        </w:tc>
      </w:tr>
      <w:tr w14:paraId="3FD8BB87">
        <w:trPr>
          <w:jc w:val="center"/>
        </w:trPr>
        <w:tc>
          <w:tcPr>
            <w:tcW w:w="3312" w:type="dxa"/>
          </w:tcPr>
          <w:p w14:paraId="5E188A9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Duplicate events</w:t>
            </w:r>
          </w:p>
        </w:tc>
        <w:tc>
          <w:tcPr>
            <w:tcW w:w="3312" w:type="dxa"/>
          </w:tcPr>
          <w:p w14:paraId="75B881B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Same event_id ingested twice</w:t>
            </w:r>
          </w:p>
        </w:tc>
        <w:tc>
          <w:tcPr>
            <w:tcW w:w="3312" w:type="dxa"/>
          </w:tcPr>
          <w:p w14:paraId="641E091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HEALTHY / WARNING / DEGRADED</w:t>
            </w:r>
          </w:p>
        </w:tc>
      </w:tr>
      <w:tr w14:paraId="59384746">
        <w:trPr>
          <w:jc w:val="center"/>
        </w:trPr>
        <w:tc>
          <w:tcPr>
            <w:tcW w:w="3312" w:type="dxa"/>
          </w:tcPr>
          <w:p w14:paraId="567DE20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Missing country</w:t>
            </w:r>
          </w:p>
        </w:tc>
        <w:tc>
          <w:tcPr>
            <w:tcW w:w="3312" w:type="dxa"/>
          </w:tcPr>
          <w:p w14:paraId="1480442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Residence absent where required for an approved cohort</w:t>
            </w:r>
          </w:p>
        </w:tc>
        <w:tc>
          <w:tcPr>
            <w:tcW w:w="3312" w:type="dxa"/>
          </w:tcPr>
          <w:p w14:paraId="4962C4D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HEALTHY / WARNING</w:t>
            </w:r>
          </w:p>
        </w:tc>
      </w:tr>
      <w:tr w14:paraId="456517D9">
        <w:trPr>
          <w:jc w:val="center"/>
        </w:trPr>
        <w:tc>
          <w:tcPr>
            <w:tcW w:w="3312" w:type="dxa"/>
          </w:tcPr>
          <w:p w14:paraId="0647F7D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Impossible timestamps</w:t>
            </w:r>
          </w:p>
        </w:tc>
        <w:tc>
          <w:tcPr>
            <w:tcW w:w="3312" w:type="dxa"/>
          </w:tcPr>
          <w:p w14:paraId="38AC5FF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Future event or invalid ordering</w:t>
            </w:r>
          </w:p>
        </w:tc>
        <w:tc>
          <w:tcPr>
            <w:tcW w:w="3312" w:type="dxa"/>
          </w:tcPr>
          <w:p w14:paraId="66CFEA7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WARNING / DEGRADED</w:t>
            </w:r>
          </w:p>
        </w:tc>
      </w:tr>
      <w:tr w14:paraId="4BF6B73A">
        <w:trPr>
          <w:jc w:val="center"/>
        </w:trPr>
        <w:tc>
          <w:tcPr>
            <w:tcW w:w="3312" w:type="dxa"/>
          </w:tcPr>
          <w:p w14:paraId="0BCCB46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Counter mismatch</w:t>
            </w:r>
          </w:p>
        </w:tc>
        <w:tc>
          <w:tcPr>
            <w:tcW w:w="3312" w:type="dxa"/>
          </w:tcPr>
          <w:p w14:paraId="6CC7CF5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Dashboard count differs from source aggregate</w:t>
            </w:r>
          </w:p>
        </w:tc>
        <w:tc>
          <w:tcPr>
            <w:tcW w:w="3312" w:type="dxa"/>
          </w:tcPr>
          <w:p w14:paraId="11EDFDD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DEGRADED</w:t>
            </w:r>
          </w:p>
        </w:tc>
      </w:tr>
      <w:tr w14:paraId="2E9F3A9D">
        <w:trPr>
          <w:jc w:val="center"/>
        </w:trPr>
        <w:tc>
          <w:tcPr>
            <w:tcW w:w="3312" w:type="dxa"/>
          </w:tcPr>
          <w:p w14:paraId="1B49CA5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Broken joins</w:t>
            </w:r>
          </w:p>
        </w:tc>
        <w:tc>
          <w:tcPr>
            <w:tcW w:w="3312" w:type="dxa"/>
          </w:tcPr>
          <w:p w14:paraId="6431C4A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User/Tribe/event relationship invalid</w:t>
            </w:r>
          </w:p>
        </w:tc>
        <w:tc>
          <w:tcPr>
            <w:tcW w:w="3312" w:type="dxa"/>
          </w:tcPr>
          <w:p w14:paraId="4C68CFC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DEGRADED</w:t>
            </w:r>
          </w:p>
        </w:tc>
      </w:tr>
      <w:tr w14:paraId="0B341A5B">
        <w:trPr>
          <w:jc w:val="center"/>
        </w:trPr>
        <w:tc>
          <w:tcPr>
            <w:tcW w:w="3312" w:type="dxa"/>
          </w:tcPr>
          <w:p w14:paraId="3C7B006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Stale aggregate</w:t>
            </w:r>
          </w:p>
        </w:tc>
        <w:tc>
          <w:tcPr>
            <w:tcW w:w="3312" w:type="dxa"/>
          </w:tcPr>
          <w:p w14:paraId="3B57642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Daily metric not refreshed</w:t>
            </w:r>
          </w:p>
        </w:tc>
        <w:tc>
          <w:tcPr>
            <w:tcW w:w="3312" w:type="dxa"/>
          </w:tcPr>
          <w:p w14:paraId="36E7909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WARNING / DEGRADED</w:t>
            </w:r>
          </w:p>
        </w:tc>
      </w:tr>
      <w:tr w14:paraId="76244FCB">
        <w:trPr>
          <w:jc w:val="center"/>
        </w:trPr>
        <w:tc>
          <w:tcPr>
            <w:tcW w:w="3312" w:type="dxa"/>
          </w:tcPr>
          <w:p w14:paraId="25CFE41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Abnormal traffic</w:t>
            </w:r>
          </w:p>
        </w:tc>
        <w:tc>
          <w:tcPr>
            <w:tcW w:w="3312" w:type="dxa"/>
          </w:tcPr>
          <w:p w14:paraId="01D620F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Bot or abuse spike</w:t>
            </w:r>
          </w:p>
        </w:tc>
        <w:tc>
          <w:tcPr>
            <w:tcW w:w="3312" w:type="dxa"/>
          </w:tcPr>
          <w:p w14:paraId="4E250DB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WARNING / DEGRADED</w:t>
            </w:r>
          </w:p>
        </w:tc>
      </w:tr>
      <w:tr w14:paraId="73DC3837">
        <w:trPr>
          <w:jc w:val="center"/>
        </w:trPr>
        <w:tc>
          <w:tcPr>
            <w:tcW w:w="3312" w:type="dxa"/>
          </w:tcPr>
          <w:p w14:paraId="09A3FC3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Metric discrepancy</w:t>
            </w:r>
          </w:p>
        </w:tc>
        <w:tc>
          <w:tcPr>
            <w:tcW w:w="3312" w:type="dxa"/>
          </w:tcPr>
          <w:p w14:paraId="7E9B5E8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Two official surfaces disagree</w:t>
            </w:r>
          </w:p>
        </w:tc>
        <w:tc>
          <w:tcPr>
            <w:tcW w:w="3312" w:type="dxa"/>
          </w:tcPr>
          <w:p w14:paraId="4E8E8EC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DEGRADED</w:t>
            </w:r>
          </w:p>
        </w:tc>
      </w:tr>
    </w:tbl>
    <w:p w14:paraId="569555F3">
      <w:pPr>
        <w:rPr>
          <w:rFonts w:hint="default" w:ascii="Times New Roman Regular" w:hAnsi="Times New Roman Regular" w:cs="Times New Roman Regular"/>
        </w:rPr>
      </w:pPr>
    </w:p>
    <w:p w14:paraId="21B5C263">
      <w:pPr>
        <w:rPr>
          <w:rFonts w:hint="default" w:ascii="Times New Roman Regular" w:hAnsi="Times New Roman Regular" w:cs="Times New Roman Regular"/>
        </w:rPr>
      </w:pPr>
      <w:r>
        <w:rPr>
          <w:rFonts w:hint="default" w:ascii="Times New Roman Regular" w:hAnsi="Times New Roman Regular" w:cs="Times New Roman Regular"/>
        </w:rPr>
        <w:t>The Super Admin should show the state of the data pipeline as HEALTHY, WARNING, DEGRADED or UNAVAILABLE. A dashboard should never display a number without indicating when the underlying data was last successfully updated.</w:t>
      </w:r>
    </w:p>
    <w:p w14:paraId="514DE517">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109A48CD">
      <w:pPr>
        <w:pStyle w:val="2"/>
        <w:rPr>
          <w:rFonts w:hint="default" w:ascii="Times New Roman Regular" w:hAnsi="Times New Roman Regular" w:cs="Times New Roman Regular"/>
        </w:rPr>
      </w:pPr>
      <w:r>
        <w:rPr>
          <w:rFonts w:hint="default" w:ascii="Times New Roman Regular" w:hAnsi="Times New Roman Regular" w:cs="Times New Roman Regular"/>
        </w:rPr>
        <w:t>24. TESTING &amp; ACCEPTANCE REQUIREMENTS</w:t>
      </w:r>
    </w:p>
    <w:p w14:paraId="217578C3">
      <w:pPr>
        <w:pStyle w:val="3"/>
        <w:rPr>
          <w:rFonts w:hint="default" w:ascii="Times New Roman Regular" w:hAnsi="Times New Roman Regular" w:cs="Times New Roman Regular"/>
        </w:rPr>
      </w:pPr>
      <w:r>
        <w:rPr>
          <w:rFonts w:hint="default" w:ascii="Times New Roman Regular" w:hAnsi="Times New Roman Regular" w:cs="Times New Roman Regular"/>
        </w:rPr>
        <w:t>24.1 Unit tests</w:t>
      </w:r>
    </w:p>
    <w:p w14:paraId="6A27CBF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KPI formulas</w:t>
      </w:r>
    </w:p>
    <w:p w14:paraId="62CB193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Risk classification</w:t>
      </w:r>
    </w:p>
    <w:p w14:paraId="519164F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Country handling</w:t>
      </w:r>
    </w:p>
    <w:p w14:paraId="18EE286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Consent state</w:t>
      </w:r>
    </w:p>
    <w:p w14:paraId="0445719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Deletion state machine</w:t>
      </w:r>
    </w:p>
    <w:p w14:paraId="2C2ED79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 request classification</w:t>
      </w:r>
    </w:p>
    <w:p w14:paraId="1A1B4F3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Retention rules</w:t>
      </w:r>
    </w:p>
    <w:p w14:paraId="43EC2FE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Report versioning</w:t>
      </w:r>
    </w:p>
    <w:p w14:paraId="2C1B9359">
      <w:pPr>
        <w:pStyle w:val="3"/>
        <w:rPr>
          <w:rFonts w:hint="default" w:ascii="Times New Roman Regular" w:hAnsi="Times New Roman Regular" w:cs="Times New Roman Regular"/>
        </w:rPr>
      </w:pPr>
      <w:r>
        <w:rPr>
          <w:rFonts w:hint="default" w:ascii="Times New Roman Regular" w:hAnsi="Times New Roman Regular" w:cs="Times New Roman Regular"/>
        </w:rPr>
        <w:t>24.2 Database and security tests</w:t>
      </w:r>
    </w:p>
    <w:p w14:paraId="545BDB1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RLS policies</w:t>
      </w:r>
    </w:p>
    <w:p w14:paraId="5437ACB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Foreign keys</w:t>
      </w:r>
    </w:p>
    <w:p w14:paraId="149B355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Unique constraints</w:t>
      </w:r>
    </w:p>
    <w:p w14:paraId="38827BF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Audit logging</w:t>
      </w:r>
    </w:p>
    <w:p w14:paraId="376635E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Privilege escalation</w:t>
      </w:r>
    </w:p>
    <w:p w14:paraId="2F11957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Cross-user access</w:t>
      </w:r>
    </w:p>
    <w:p w14:paraId="7228939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Cross-Tribe access</w:t>
      </w:r>
    </w:p>
    <w:p w14:paraId="6FD73B2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Research-data isolation</w:t>
      </w:r>
    </w:p>
    <w:p w14:paraId="409C978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Export permissions</w:t>
      </w:r>
    </w:p>
    <w:p w14:paraId="426D6A0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Identity-linkage isolation</w:t>
      </w:r>
    </w:p>
    <w:p w14:paraId="34699CB9">
      <w:pPr>
        <w:pStyle w:val="3"/>
        <w:rPr>
          <w:rFonts w:hint="default" w:ascii="Times New Roman Regular" w:hAnsi="Times New Roman Regular" w:cs="Times New Roman Regular"/>
        </w:rPr>
      </w:pPr>
      <w:r>
        <w:rPr>
          <w:rFonts w:hint="default" w:ascii="Times New Roman Regular" w:hAnsi="Times New Roman Regular" w:cs="Times New Roman Regular"/>
        </w:rPr>
        <w:t>24.3 Safety tests</w:t>
      </w:r>
    </w:p>
    <w:p w14:paraId="23BB474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Level 1 distress</w:t>
      </w:r>
    </w:p>
    <w:p w14:paraId="099A8CE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Level 2 possible self-harm</w:t>
      </w:r>
    </w:p>
    <w:p w14:paraId="3EF5B96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Level 3 imminent danger</w:t>
      </w:r>
    </w:p>
    <w:p w14:paraId="2974DA6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False positives</w:t>
      </w:r>
    </w:p>
    <w:p w14:paraId="1C7E574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Profanity</w:t>
      </w:r>
    </w:p>
    <w:p w14:paraId="038D6DE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Threats</w:t>
      </w:r>
    </w:p>
    <w:p w14:paraId="3E7A4E6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Harassment</w:t>
      </w:r>
    </w:p>
    <w:p w14:paraId="2BC3AF4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Hate</w:t>
      </w:r>
    </w:p>
    <w:p w14:paraId="0626BD1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Quoted/fictional content</w:t>
      </w:r>
    </w:p>
    <w:p w14:paraId="5D03702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Appeals</w:t>
      </w:r>
    </w:p>
    <w:p w14:paraId="67FCDC2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Moderator escalation</w:t>
      </w:r>
    </w:p>
    <w:p w14:paraId="0B85FD04">
      <w:pPr>
        <w:pStyle w:val="3"/>
        <w:rPr>
          <w:rFonts w:hint="default" w:ascii="Times New Roman Regular" w:hAnsi="Times New Roman Regular" w:cs="Times New Roman Regular"/>
        </w:rPr>
      </w:pPr>
      <w:r>
        <w:rPr>
          <w:rFonts w:hint="default" w:ascii="Times New Roman Regular" w:hAnsi="Times New Roman Regular" w:cs="Times New Roman Regular"/>
        </w:rPr>
        <w:t>24.4 Rights/legal tests</w:t>
      </w:r>
    </w:p>
    <w:p w14:paraId="09B4F3E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Access request</w:t>
      </w:r>
    </w:p>
    <w:p w14:paraId="7C1FCA8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Rectification</w:t>
      </w:r>
    </w:p>
    <w:p w14:paraId="3F16ABD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Erasure</w:t>
      </w:r>
    </w:p>
    <w:p w14:paraId="5E6D343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Restriction</w:t>
      </w:r>
    </w:p>
    <w:p w14:paraId="081F871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Objection</w:t>
      </w:r>
    </w:p>
    <w:p w14:paraId="68397DE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Portability</w:t>
      </w:r>
    </w:p>
    <w:p w14:paraId="4E4A3F2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Consent withdrawal</w:t>
      </w:r>
    </w:p>
    <w:p w14:paraId="51C3046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 request verification</w:t>
      </w:r>
    </w:p>
    <w:p w14:paraId="710280B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Emergency request verification</w:t>
      </w:r>
    </w:p>
    <w:p w14:paraId="09F68D0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 hold</w:t>
      </w:r>
    </w:p>
    <w:p w14:paraId="5342B4E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Breach workflow</w:t>
      </w:r>
    </w:p>
    <w:p w14:paraId="507C4959">
      <w:pPr>
        <w:pStyle w:val="3"/>
        <w:rPr>
          <w:rFonts w:hint="default" w:ascii="Times New Roman Regular" w:hAnsi="Times New Roman Regular" w:cs="Times New Roman Regular"/>
        </w:rPr>
      </w:pPr>
      <w:r>
        <w:rPr>
          <w:rFonts w:hint="default" w:ascii="Times New Roman Regular" w:hAnsi="Times New Roman Regular" w:cs="Times New Roman Regular"/>
        </w:rPr>
        <w:t>24.5 End-to-end journeys</w:t>
      </w:r>
    </w:p>
    <w:p w14:paraId="69EC45B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Normal user → report content → moderation triage → human review if required → resolution → user notification where applicable.</w:t>
      </w:r>
    </w:p>
    <w:p w14:paraId="30DBEC5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Safety case → risk assessment → resource delivery → human review → escalation decision → audit trail → closure.</w:t>
      </w:r>
    </w:p>
    <w:p w14:paraId="3804364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Impact participant → consent → baseline → follow-up → withdrawal → data handling according to consent/retention.</w:t>
      </w:r>
    </w:p>
    <w:p w14:paraId="47123F7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Admin → report generation → export → permission check → audit trail.</w:t>
      </w:r>
    </w:p>
    <w:p w14:paraId="7A06E754">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User → account deletion → verification → retention check → deletion/anonymization → backup expiry → confirmation.</w:t>
      </w:r>
    </w:p>
    <w:p w14:paraId="78C4C973">
      <w:pPr>
        <w:pStyle w:val="2"/>
        <w:rPr>
          <w:rFonts w:hint="default" w:ascii="Times New Roman Regular" w:hAnsi="Times New Roman Regular" w:cs="Times New Roman Regular"/>
        </w:rPr>
      </w:pPr>
      <w:r>
        <w:rPr>
          <w:rFonts w:hint="default" w:ascii="Times New Roman Regular" w:hAnsi="Times New Roman Regular" w:cs="Times New Roman Regular"/>
        </w:rPr>
        <w:t>25. PRE-LAUNCH LEGAL &amp; OPERATIONAL GATES</w:t>
      </w:r>
    </w:p>
    <w:p w14:paraId="7A37C2C7">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Attach and verify the current Data Controller certificate and reconcile it to actual Venttly processing.</w:t>
      </w:r>
    </w:p>
    <w:p w14:paraId="38B81D25">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Confirm whether CODAFRIQA's DPO designation is current and communicate the DPO contact as required.</w:t>
      </w:r>
    </w:p>
    <w:p w14:paraId="0539ABD4">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Complete the processing-activity record.</w:t>
      </w:r>
    </w:p>
    <w:p w14:paraId="61F3FBFD">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Complete a DPIA for high-risk Venttly processing.</w:t>
      </w:r>
    </w:p>
    <w:p w14:paraId="1B6ABA4E">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Inventory every processor and subprocessor.</w:t>
      </w:r>
    </w:p>
    <w:p w14:paraId="31C73FB7">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Confirm actual vendor processing/storage countries.</w:t>
      </w:r>
    </w:p>
    <w:p w14:paraId="153459B2">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Confirm international transfer/storage legal mechanisms and required authorizations.</w:t>
      </w:r>
    </w:p>
    <w:p w14:paraId="6646EE14">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Execute written processor/data-processing agreements.</w:t>
      </w:r>
    </w:p>
    <w:p w14:paraId="7E3263AD">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Create a formal retention schedule.</w:t>
      </w:r>
    </w:p>
    <w:p w14:paraId="30D66076">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Create consent records and withdrawal mechanisms.</w:t>
      </w:r>
    </w:p>
    <w:p w14:paraId="3527D747">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Publish Terms, Privacy Policy and Community Guidelines before account creation.</w:t>
      </w:r>
    </w:p>
    <w:p w14:paraId="7E858AD0">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Implement versioned acceptance records.</w:t>
      </w:r>
    </w:p>
    <w:p w14:paraId="41F78658">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Implement data-subject-rights workflows.</w:t>
      </w:r>
    </w:p>
    <w:p w14:paraId="15124196">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Implement deletion workflow beyond a soft-delete flag.</w:t>
      </w:r>
    </w:p>
    <w:p w14:paraId="33E2ED8E">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Implement breach-response process with a 48-hour regulatory clock.</w:t>
      </w:r>
    </w:p>
    <w:p w14:paraId="1CC90CAC">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Implement high-risk human safety review.</w:t>
      </w:r>
    </w:p>
    <w:p w14:paraId="5BA0CDD8">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Obtain qualified mental-health/suicide-prevention review of the crisis workflow.</w:t>
      </w:r>
    </w:p>
    <w:p w14:paraId="684DC40A">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Verify country-specific crisis resources.</w:t>
      </w:r>
    </w:p>
    <w:p w14:paraId="4D2EE3CF">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Do not promise emergency response or government integration that does not exist.</w:t>
      </w:r>
    </w:p>
    <w:p w14:paraId="3406DC1F">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Implement legal-request verification and case management.</w:t>
      </w:r>
    </w:p>
    <w:p w14:paraId="61803CE8">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Implement copyright/IP reporting.</w:t>
      </w:r>
    </w:p>
    <w:p w14:paraId="4FEC4CE7">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Train moderators on self-harm, threats, child safety, privacy and escalation.</w:t>
      </w:r>
    </w:p>
    <w:p w14:paraId="7AB11C00">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Test RLS and privilege boundaries with adversarial cases.</w:t>
      </w:r>
    </w:p>
    <w:p w14:paraId="2C530BDB">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Review analytics/SDK data flows for international transfers and sensitive data leakage.</w:t>
      </w:r>
    </w:p>
    <w:p w14:paraId="2CAF68CF">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Confirm all public contact mailboxes are monitored.</w:t>
      </w:r>
    </w:p>
    <w:p w14:paraId="7FCBBD6D">
      <w:pPr>
        <w:pStyle w:val="29"/>
        <w:spacing w:after="40"/>
        <w:rPr>
          <w:rFonts w:hint="default" w:ascii="Times New Roman Regular" w:hAnsi="Times New Roman Regular" w:cs="Times New Roman Regular"/>
        </w:rPr>
      </w:pPr>
      <w:r>
        <w:rPr>
          <w:rFonts w:hint="default" w:ascii="Times New Roman Regular" w:hAnsi="Times New Roman Regular" w:cs="Times New Roman Regular"/>
        </w:rPr>
        <w:t>Create an incident-response and disaster-recovery runbook.</w:t>
      </w:r>
    </w:p>
    <w:p w14:paraId="20654D91">
      <w:pPr>
        <w:pStyle w:val="2"/>
        <w:rPr>
          <w:rFonts w:hint="default" w:ascii="Times New Roman Regular" w:hAnsi="Times New Roman Regular" w:cs="Times New Roman Regular"/>
        </w:rPr>
      </w:pPr>
      <w:r>
        <w:rPr>
          <w:rFonts w:hint="default" w:ascii="Times New Roman Regular" w:hAnsi="Times New Roman Regular" w:cs="Times New Roman Regular"/>
        </w:rPr>
        <w:t>26. LAWYER REVIEW QUESTIONS — MUST BE ANSWERED BEFORE PUBLICATION</w:t>
      </w:r>
    </w:p>
    <w:p w14:paraId="0D49ECEC">
      <w:pPr>
        <w:pStyle w:val="29"/>
        <w:rPr>
          <w:rFonts w:hint="default" w:ascii="Times New Roman Regular" w:hAnsi="Times New Roman Regular" w:cs="Times New Roman Regular"/>
        </w:rPr>
      </w:pPr>
      <w:r>
        <w:rPr>
          <w:rFonts w:hint="default" w:ascii="Times New Roman Regular" w:hAnsi="Times New Roman Regular" w:cs="Times New Roman Regular"/>
        </w:rPr>
        <w:t>Does the current CODAFRIQA Data Controller certificate cover all Venttly processing purposes, categories and data subjects?</w:t>
      </w:r>
    </w:p>
    <w:p w14:paraId="6E366E2A">
      <w:pPr>
        <w:pStyle w:val="29"/>
        <w:rPr>
          <w:rFonts w:hint="default" w:ascii="Times New Roman Regular" w:hAnsi="Times New Roman Regular" w:cs="Times New Roman Regular"/>
        </w:rPr>
      </w:pPr>
      <w:r>
        <w:rPr>
          <w:rFonts w:hint="default" w:ascii="Times New Roman Regular" w:hAnsi="Times New Roman Regular" w:cs="Times New Roman Regular"/>
        </w:rPr>
        <w:t>Does CODAFRIQA have a designated and communicated Data Protection Officer as required for its actual processing profile?</w:t>
      </w:r>
    </w:p>
    <w:p w14:paraId="2A9A312A">
      <w:pPr>
        <w:pStyle w:val="29"/>
        <w:rPr>
          <w:rFonts w:hint="default" w:ascii="Times New Roman Regular" w:hAnsi="Times New Roman Regular" w:cs="Times New Roman Regular"/>
        </w:rPr>
      </w:pPr>
      <w:r>
        <w:rPr>
          <w:rFonts w:hint="default" w:ascii="Times New Roman Regular" w:hAnsi="Times New Roman Regular" w:cs="Times New Roman Regular"/>
        </w:rPr>
        <w:t>Does Venttly's use of Supabase, Clerk, Firebase, Resend, Sentry, PostHog and any future AI/moderation provider require additional transfer/storage authorization or registration changes?</w:t>
      </w:r>
    </w:p>
    <w:p w14:paraId="1EA74807">
      <w:pPr>
        <w:pStyle w:val="29"/>
        <w:rPr>
          <w:rFonts w:hint="default" w:ascii="Times New Roman Regular" w:hAnsi="Times New Roman Regular" w:cs="Times New Roman Regular"/>
        </w:rPr>
      </w:pPr>
      <w:r>
        <w:rPr>
          <w:rFonts w:hint="default" w:ascii="Times New Roman Regular" w:hAnsi="Times New Roman Regular" w:cs="Times New Roman Regular"/>
        </w:rPr>
        <w:t>Are all processor agreements compliant with Rwanda's DPP requirements?</w:t>
      </w:r>
    </w:p>
    <w:p w14:paraId="0CAEBF07">
      <w:pPr>
        <w:pStyle w:val="29"/>
        <w:rPr>
          <w:rFonts w:hint="default" w:ascii="Times New Roman Regular" w:hAnsi="Times New Roman Regular" w:cs="Times New Roman Regular"/>
        </w:rPr>
      </w:pPr>
      <w:r>
        <w:rPr>
          <w:rFonts w:hint="default" w:ascii="Times New Roman Regular" w:hAnsi="Times New Roman Regular" w:cs="Times New Roman Regular"/>
        </w:rPr>
        <w:t>What exact retention periods should apply to account, content, messages, reports, safety cases, logs, analytics and research data?</w:t>
      </w:r>
    </w:p>
    <w:p w14:paraId="058E28C8">
      <w:pPr>
        <w:pStyle w:val="29"/>
        <w:rPr>
          <w:rFonts w:hint="default" w:ascii="Times New Roman Regular" w:hAnsi="Times New Roman Regular" w:cs="Times New Roman Regular"/>
        </w:rPr>
      </w:pPr>
      <w:r>
        <w:rPr>
          <w:rFonts w:hint="default" w:ascii="Times New Roman Regular" w:hAnsi="Times New Roman Regular" w:cs="Times New Roman Regular"/>
        </w:rPr>
        <w:t>What age-gating/age-assurance design is legally and operationally appropriate for Venttly?</w:t>
      </w:r>
    </w:p>
    <w:p w14:paraId="63C0D3D9">
      <w:pPr>
        <w:pStyle w:val="29"/>
        <w:rPr>
          <w:rFonts w:hint="default" w:ascii="Times New Roman Regular" w:hAnsi="Times New Roman Regular" w:cs="Times New Roman Regular"/>
        </w:rPr>
      </w:pPr>
      <w:r>
        <w:rPr>
          <w:rFonts w:hint="default" w:ascii="Times New Roman Regular" w:hAnsi="Times New Roman Regular" w:cs="Times New Roman Regular"/>
        </w:rPr>
        <w:t>Are the limitation-of-liability and indemnity clauses enforceable in the intended Rwanda user context?</w:t>
      </w:r>
    </w:p>
    <w:p w14:paraId="794002E1">
      <w:pPr>
        <w:pStyle w:val="29"/>
        <w:rPr>
          <w:rFonts w:hint="default" w:ascii="Times New Roman Regular" w:hAnsi="Times New Roman Regular" w:cs="Times New Roman Regular"/>
        </w:rPr>
      </w:pPr>
      <w:r>
        <w:rPr>
          <w:rFonts w:hint="default" w:ascii="Times New Roman Regular" w:hAnsi="Times New Roman Regular" w:cs="Times New Roman Regular"/>
        </w:rPr>
        <w:t>Does the public copyright procedure need to follow a specific Rwanda statutory process?</w:t>
      </w:r>
    </w:p>
    <w:p w14:paraId="477826BE">
      <w:pPr>
        <w:pStyle w:val="29"/>
        <w:rPr>
          <w:rFonts w:hint="default" w:ascii="Times New Roman Regular" w:hAnsi="Times New Roman Regular" w:cs="Times New Roman Regular"/>
        </w:rPr>
      </w:pPr>
      <w:r>
        <w:rPr>
          <w:rFonts w:hint="default" w:ascii="Times New Roman Regular" w:hAnsi="Times New Roman Regular" w:cs="Times New Roman Regular"/>
        </w:rPr>
        <w:t>What legal process is required before disclosing user information to Rwandan or foreign authorities?</w:t>
      </w:r>
    </w:p>
    <w:p w14:paraId="79FE7709">
      <w:pPr>
        <w:pStyle w:val="29"/>
        <w:rPr>
          <w:rFonts w:hint="default" w:ascii="Times New Roman Regular" w:hAnsi="Times New Roman Regular" w:cs="Times New Roman Regular"/>
        </w:rPr>
      </w:pPr>
      <w:r>
        <w:rPr>
          <w:rFonts w:hint="default" w:ascii="Times New Roman Regular" w:hAnsi="Times New Roman Regular" w:cs="Times New Roman Regular"/>
        </w:rPr>
        <w:t>What emergency disclosure standard and internal approval level should apply to imminent-danger cases?</w:t>
      </w:r>
    </w:p>
    <w:p w14:paraId="1C19D7A7">
      <w:pPr>
        <w:pStyle w:val="29"/>
        <w:rPr>
          <w:rFonts w:hint="default" w:ascii="Times New Roman Regular" w:hAnsi="Times New Roman Regular" w:cs="Times New Roman Regular"/>
        </w:rPr>
      </w:pPr>
      <w:r>
        <w:rPr>
          <w:rFonts w:hint="default" w:ascii="Times New Roman Regular" w:hAnsi="Times New Roman Regular" w:cs="Times New Roman Regular"/>
        </w:rPr>
        <w:t>Should Venttly have an external mental-health/suicide-prevention advisor or formal clinical-safety reviewer before launch?</w:t>
      </w:r>
    </w:p>
    <w:p w14:paraId="421DD8A7">
      <w:pPr>
        <w:pStyle w:val="29"/>
        <w:rPr>
          <w:rFonts w:hint="default" w:ascii="Times New Roman Regular" w:hAnsi="Times New Roman Regular" w:cs="Times New Roman Regular"/>
        </w:rPr>
      </w:pPr>
      <w:r>
        <w:rPr>
          <w:rFonts w:hint="default" w:ascii="Times New Roman Regular" w:hAnsi="Times New Roman Regular" w:cs="Times New Roman Regular"/>
        </w:rPr>
        <w:t>What research/health ethics approval would be needed for future impact studies using validated well-being instruments?</w:t>
      </w:r>
    </w:p>
    <w:p w14:paraId="0B0766E9">
      <w:pPr>
        <w:pStyle w:val="29"/>
        <w:rPr>
          <w:rFonts w:hint="default" w:ascii="Times New Roman Regular" w:hAnsi="Times New Roman Regular" w:cs="Times New Roman Regular"/>
        </w:rPr>
      </w:pPr>
      <w:r>
        <w:rPr>
          <w:rFonts w:hint="default" w:ascii="Times New Roman Regular" w:hAnsi="Times New Roman Regular" w:cs="Times New Roman Regular"/>
        </w:rPr>
        <w:t>What exact regulatory notification and user-notification procedure applies to each class of data breach?</w:t>
      </w:r>
    </w:p>
    <w:p w14:paraId="54DFCF2A">
      <w:pPr>
        <w:pStyle w:val="29"/>
        <w:rPr>
          <w:rFonts w:hint="default" w:ascii="Times New Roman Regular" w:hAnsi="Times New Roman Regular" w:cs="Times New Roman Regular"/>
        </w:rPr>
      </w:pPr>
      <w:r>
        <w:rPr>
          <w:rFonts w:hint="default" w:ascii="Times New Roman Regular" w:hAnsi="Times New Roman Regular" w:cs="Times New Roman Regular"/>
        </w:rPr>
        <w:t>What additional sectoral rules could apply if Venttly later introduces advertising, payments, minors' features, health services or formal research partnerships?</w:t>
      </w:r>
    </w:p>
    <w:p w14:paraId="1C45FF4C">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52B038BC">
      <w:pPr>
        <w:pStyle w:val="2"/>
        <w:rPr>
          <w:rFonts w:hint="default" w:ascii="Times New Roman Regular" w:hAnsi="Times New Roman Regular" w:cs="Times New Roman Regular"/>
        </w:rPr>
      </w:pPr>
      <w:r>
        <w:rPr>
          <w:rFonts w:hint="default" w:ascii="Times New Roman Regular" w:hAnsi="Times New Roman Regular" w:cs="Times New Roman Regular"/>
        </w:rPr>
        <w:t>27. OFFICIAL LEGAL &amp; REGULATORY SOURCE NOTES</w:t>
      </w:r>
    </w:p>
    <w:p w14:paraId="39F8C662">
      <w:pPr>
        <w:rPr>
          <w:rFonts w:hint="default" w:ascii="Times New Roman Regular" w:hAnsi="Times New Roman Regular" w:cs="Times New Roman Regular"/>
        </w:rPr>
      </w:pPr>
      <w:r>
        <w:rPr>
          <w:rFonts w:hint="default" w:ascii="Times New Roman Regular" w:hAnsi="Times New Roman Regular" w:cs="Times New Roman Regular"/>
        </w:rPr>
        <w:t>The following sources were checked while preparing this revision. Counsel should verify the law and regulatory guidance again immediately before publication because official guidance and procedures can change.</w:t>
      </w:r>
    </w:p>
    <w:p w14:paraId="1B6B0B69">
      <w:pPr>
        <w:pStyle w:val="3"/>
        <w:rPr>
          <w:rFonts w:hint="default" w:ascii="Times New Roman Regular" w:hAnsi="Times New Roman Regular" w:cs="Times New Roman Regular"/>
        </w:rPr>
      </w:pPr>
      <w:r>
        <w:rPr>
          <w:rFonts w:hint="default" w:ascii="Times New Roman Regular" w:hAnsi="Times New Roman Regular" w:cs="Times New Roman Regular"/>
        </w:rPr>
        <w:t>Rwanda DPP Law — Official Gazette / DPO copy</w:t>
      </w:r>
    </w:p>
    <w:p w14:paraId="02C6CEA2">
      <w:pPr>
        <w:rPr>
          <w:rFonts w:hint="default" w:ascii="Times New Roman Regular" w:hAnsi="Times New Roman Regular" w:cs="Times New Roman Regular"/>
        </w:rPr>
      </w:pPr>
      <w:r>
        <w:rPr>
          <w:rFonts w:hint="default" w:ascii="Times New Roman Regular" w:hAnsi="Times New Roman Regular" w:cs="Times New Roman Regular"/>
        </w:rPr>
        <w:t>Law No. 058/2021 of 13/10/2021 relating to the Protection of Personal Data and Privacy.</w:t>
      </w:r>
    </w:p>
    <w:p w14:paraId="1C527750">
      <w:pPr>
        <w:pStyle w:val="3"/>
        <w:rPr>
          <w:rFonts w:hint="default" w:ascii="Times New Roman Regular" w:hAnsi="Times New Roman Regular" w:cs="Times New Roman Regular"/>
        </w:rPr>
      </w:pPr>
      <w:r>
        <w:rPr>
          <w:rFonts w:hint="default" w:ascii="Times New Roman Regular" w:hAnsi="Times New Roman Regular" w:cs="Times New Roman Regular"/>
        </w:rPr>
        <w:t>DPO — Registration of a data controller and data processor</w:t>
      </w:r>
    </w:p>
    <w:p w14:paraId="2100C8A2">
      <w:pPr>
        <w:rPr>
          <w:rFonts w:hint="default" w:ascii="Times New Roman Regular" w:hAnsi="Times New Roman Regular" w:cs="Times New Roman Regular"/>
        </w:rPr>
      </w:pPr>
      <w:r>
        <w:rPr>
          <w:rFonts w:hint="default" w:ascii="Times New Roman Regular" w:hAnsi="Times New Roman Regular" w:cs="Times New Roman Regular"/>
        </w:rPr>
        <w:t>Official DPO guidance on registration requirements and processing information.</w:t>
      </w:r>
    </w:p>
    <w:p w14:paraId="5C0B734E">
      <w:pPr>
        <w:pStyle w:val="3"/>
        <w:rPr>
          <w:rFonts w:hint="default" w:ascii="Times New Roman Regular" w:hAnsi="Times New Roman Regular" w:cs="Times New Roman Regular"/>
        </w:rPr>
      </w:pPr>
      <w:r>
        <w:rPr>
          <w:rFonts w:hint="default" w:ascii="Times New Roman Regular" w:hAnsi="Times New Roman Regular" w:cs="Times New Roman Regular"/>
        </w:rPr>
        <w:t>DPO — Obligations of controller/processor</w:t>
      </w:r>
    </w:p>
    <w:p w14:paraId="65D5A122">
      <w:pPr>
        <w:rPr>
          <w:rFonts w:hint="default" w:ascii="Times New Roman Regular" w:hAnsi="Times New Roman Regular" w:cs="Times New Roman Regular"/>
        </w:rPr>
      </w:pPr>
      <w:r>
        <w:rPr>
          <w:rFonts w:hint="default" w:ascii="Times New Roman Regular" w:hAnsi="Times New Roman Regular" w:cs="Times New Roman Regular"/>
        </w:rPr>
        <w:t>Official DPO page covering DPIA obligations, DPO designation and related controller/processor duties.</w:t>
      </w:r>
    </w:p>
    <w:p w14:paraId="33ADBE9E">
      <w:pPr>
        <w:pStyle w:val="3"/>
        <w:rPr>
          <w:rFonts w:hint="default" w:ascii="Times New Roman Regular" w:hAnsi="Times New Roman Regular" w:cs="Times New Roman Regular"/>
        </w:rPr>
      </w:pPr>
      <w:r>
        <w:rPr>
          <w:rFonts w:hint="default" w:ascii="Times New Roman Regular" w:hAnsi="Times New Roman Regular" w:cs="Times New Roman Regular"/>
        </w:rPr>
        <w:t>DPO — Sharing, transfer, storage and retention</w:t>
      </w:r>
    </w:p>
    <w:p w14:paraId="779669DA">
      <w:pPr>
        <w:rPr>
          <w:rFonts w:hint="default" w:ascii="Times New Roman Regular" w:hAnsi="Times New Roman Regular" w:cs="Times New Roman Regular"/>
        </w:rPr>
      </w:pPr>
      <w:r>
        <w:rPr>
          <w:rFonts w:hint="default" w:ascii="Times New Roman Regular" w:hAnsi="Times New Roman Regular" w:cs="Times New Roman Regular"/>
        </w:rPr>
        <w:t>Official DPO material covering international transfer/storage and retention.</w:t>
      </w:r>
    </w:p>
    <w:p w14:paraId="51D7E135">
      <w:pPr>
        <w:pStyle w:val="3"/>
        <w:rPr>
          <w:rFonts w:hint="default" w:ascii="Times New Roman Regular" w:hAnsi="Times New Roman Regular" w:cs="Times New Roman Regular"/>
        </w:rPr>
      </w:pPr>
      <w:r>
        <w:rPr>
          <w:rFonts w:hint="default" w:ascii="Times New Roman Regular" w:hAnsi="Times New Roman Regular" w:cs="Times New Roman Regular"/>
        </w:rPr>
        <w:t>DPO — FAQs</w:t>
      </w:r>
    </w:p>
    <w:p w14:paraId="2AE29EEB">
      <w:pPr>
        <w:rPr>
          <w:rFonts w:hint="default" w:ascii="Times New Roman Regular" w:hAnsi="Times New Roman Regular" w:cs="Times New Roman Regular"/>
        </w:rPr>
      </w:pPr>
      <w:r>
        <w:rPr>
          <w:rFonts w:hint="default" w:ascii="Times New Roman Regular" w:hAnsi="Times New Roman Regular" w:cs="Times New Roman Regular"/>
        </w:rPr>
        <w:t>Official DPO FAQ covering breach notification, storage/transfer and other compliance questions.</w:t>
      </w:r>
    </w:p>
    <w:p w14:paraId="12BFAF58">
      <w:pPr>
        <w:pStyle w:val="3"/>
        <w:rPr>
          <w:rFonts w:hint="default" w:ascii="Times New Roman Regular" w:hAnsi="Times New Roman Regular" w:cs="Times New Roman Regular"/>
        </w:rPr>
      </w:pPr>
      <w:r>
        <w:rPr>
          <w:rFonts w:hint="default" w:ascii="Times New Roman Regular" w:hAnsi="Times New Roman Regular" w:cs="Times New Roman Regular"/>
        </w:rPr>
        <w:t>DPO — DPIA Guidelines</w:t>
      </w:r>
    </w:p>
    <w:p w14:paraId="0217794C">
      <w:pPr>
        <w:rPr>
          <w:rFonts w:hint="default" w:ascii="Times New Roman Regular" w:hAnsi="Times New Roman Regular" w:cs="Times New Roman Regular"/>
        </w:rPr>
      </w:pPr>
      <w:r>
        <w:rPr>
          <w:rFonts w:hint="default" w:ascii="Times New Roman Regular" w:hAnsi="Times New Roman Regular" w:cs="Times New Roman Regular"/>
        </w:rPr>
        <w:t>Official DPO DPIA guidance covering high-risk processing, sensitive data at scale, profiling, systematic monitoring and new technologies.</w:t>
      </w:r>
    </w:p>
    <w:p w14:paraId="397BE1E1">
      <w:pPr>
        <w:pStyle w:val="3"/>
        <w:rPr>
          <w:rFonts w:hint="default" w:ascii="Times New Roman Regular" w:hAnsi="Times New Roman Regular" w:cs="Times New Roman Regular"/>
        </w:rPr>
      </w:pPr>
      <w:r>
        <w:rPr>
          <w:rFonts w:hint="default" w:ascii="Times New Roman Regular" w:hAnsi="Times New Roman Regular" w:cs="Times New Roman Regular"/>
        </w:rPr>
        <w:t>DPO — DPO Designation Guide</w:t>
      </w:r>
    </w:p>
    <w:p w14:paraId="25891BC0">
      <w:pPr>
        <w:rPr>
          <w:rFonts w:hint="default" w:ascii="Times New Roman Regular" w:hAnsi="Times New Roman Regular" w:cs="Times New Roman Regular"/>
        </w:rPr>
      </w:pPr>
      <w:r>
        <w:rPr>
          <w:rFonts w:hint="default" w:ascii="Times New Roman Regular" w:hAnsi="Times New Roman Regular" w:cs="Times New Roman Regular"/>
        </w:rPr>
        <w:t>Official guidance on designation and responsibilities of a Data Protection Officer.</w:t>
      </w:r>
    </w:p>
    <w:p w14:paraId="5DEDCD6D">
      <w:pPr>
        <w:pStyle w:val="3"/>
        <w:rPr>
          <w:rFonts w:hint="default" w:ascii="Times New Roman Regular" w:hAnsi="Times New Roman Regular" w:cs="Times New Roman Regular"/>
        </w:rPr>
      </w:pPr>
      <w:r>
        <w:rPr>
          <w:rFonts w:hint="default" w:ascii="Times New Roman Regular" w:hAnsi="Times New Roman Regular" w:cs="Times New Roman Regular"/>
        </w:rPr>
        <w:t>DPO — Data Protection &amp; Privacy Office contact</w:t>
      </w:r>
    </w:p>
    <w:p w14:paraId="186847A6">
      <w:pPr>
        <w:rPr>
          <w:rFonts w:hint="default" w:ascii="Times New Roman Regular" w:hAnsi="Times New Roman Regular" w:cs="Times New Roman Regular"/>
        </w:rPr>
      </w:pPr>
      <w:r>
        <w:rPr>
          <w:rFonts w:hint="default" w:ascii="Times New Roman Regular" w:hAnsi="Times New Roman Regular" w:cs="Times New Roman Regular"/>
        </w:rPr>
        <w:t>Current supervisory contact channels should be verified before publication.</w:t>
      </w:r>
    </w:p>
    <w:tbl>
      <w:tblPr>
        <w:tblStyle w:val="12"/>
        <w:tblW w:w="0" w:type="auto"/>
        <w:jc w:val="center"/>
        <w:tblLayout w:type="autofit"/>
        <w:tblCellMar>
          <w:top w:w="0" w:type="dxa"/>
          <w:left w:w="108" w:type="dxa"/>
          <w:bottom w:w="0" w:type="dxa"/>
          <w:right w:w="108" w:type="dxa"/>
        </w:tblCellMar>
      </w:tblPr>
      <w:tblGrid>
        <w:gridCol w:w="9936"/>
      </w:tblGrid>
      <w:tr w14:paraId="3F75542B">
        <w:trPr>
          <w:jc w:val="center"/>
        </w:trPr>
        <w:tc>
          <w:tcPr>
            <w:tcW w:w="9936" w:type="dxa"/>
            <w:shd w:val="clear" w:color="auto" w:fill="F2F4F7"/>
            <w:vAlign w:val="center"/>
          </w:tcPr>
          <w:p w14:paraId="42CBB08D">
            <w:pPr>
              <w:rPr>
                <w:rFonts w:hint="default" w:ascii="Times New Roman Regular" w:hAnsi="Times New Roman Regular" w:cs="Times New Roman Regular"/>
              </w:rPr>
            </w:pPr>
            <w:r>
              <w:rPr>
                <w:rFonts w:hint="default" w:ascii="Times New Roman Regular" w:hAnsi="Times New Roman Regular" w:cs="Times New Roman Regular"/>
                <w:b/>
              </w:rPr>
              <w:t xml:space="preserve">SOURCE NOTE  </w:t>
            </w:r>
            <w:r>
              <w:rPr>
                <w:rFonts w:hint="default" w:ascii="Times New Roman Regular" w:hAnsi="Times New Roman Regular" w:cs="Times New Roman Regular"/>
              </w:rPr>
              <w:t>The legal source list is deliberately descriptive rather than a substitute for counsel's legal opinion. The final published documents should cite legislation where useful but should not rely on a legal citation as evidence that CODAFRIQA has completed every required registration, authorization, contract or technical safeguard.</w:t>
            </w:r>
          </w:p>
        </w:tc>
      </w:tr>
    </w:tbl>
    <w:p w14:paraId="21A2AD47">
      <w:pPr>
        <w:rPr>
          <w:rFonts w:hint="default" w:ascii="Times New Roman Regular" w:hAnsi="Times New Roman Regular" w:cs="Times New Roman Regular"/>
        </w:rPr>
      </w:pPr>
    </w:p>
    <w:p w14:paraId="11BCB631">
      <w:pPr>
        <w:pStyle w:val="2"/>
        <w:rPr>
          <w:rFonts w:hint="default" w:ascii="Times New Roman Regular" w:hAnsi="Times New Roman Regular" w:cs="Times New Roman Regular"/>
        </w:rPr>
      </w:pPr>
      <w:r>
        <w:rPr>
          <w:rFonts w:hint="default" w:ascii="Times New Roman Regular" w:hAnsi="Times New Roman Regular" w:cs="Times New Roman Regular"/>
        </w:rPr>
        <w:t>28. ENGINEERING IMPLEMENTATION INVENTORY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4"/>
        <w:gridCol w:w="3397"/>
        <w:gridCol w:w="2387"/>
        <w:gridCol w:w="2184"/>
      </w:tblGrid>
      <w:tr w14:paraId="4F745C70">
        <w:trPr>
          <w:jc w:val="center"/>
        </w:trPr>
        <w:tc>
          <w:tcPr>
            <w:tcW w:w="2484" w:type="dxa"/>
          </w:tcPr>
          <w:p w14:paraId="037D0BC0">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Area</w:t>
            </w:r>
          </w:p>
        </w:tc>
        <w:tc>
          <w:tcPr>
            <w:tcW w:w="2484" w:type="dxa"/>
          </w:tcPr>
          <w:p w14:paraId="38476764">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Required artifact</w:t>
            </w:r>
          </w:p>
        </w:tc>
        <w:tc>
          <w:tcPr>
            <w:tcW w:w="2484" w:type="dxa"/>
          </w:tcPr>
          <w:p w14:paraId="7A19E768">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Owner</w:t>
            </w:r>
          </w:p>
        </w:tc>
        <w:tc>
          <w:tcPr>
            <w:tcW w:w="2484" w:type="dxa"/>
          </w:tcPr>
          <w:p w14:paraId="6F0DE6C2">
            <w:pPr>
              <w:spacing w:line="240" w:lineRule="auto"/>
              <w:rPr>
                <w:rFonts w:hint="default" w:ascii="Times New Roman Regular" w:hAnsi="Times New Roman Regular" w:cs="Times New Roman Regular"/>
              </w:rPr>
            </w:pPr>
            <w:r>
              <w:rPr>
                <w:rFonts w:hint="default" w:ascii="Times New Roman Regular" w:hAnsi="Times New Roman Regular" w:cs="Times New Roman Regular"/>
                <w:b/>
                <w:sz w:val="17"/>
              </w:rPr>
              <w:t>Gate</w:t>
            </w:r>
          </w:p>
        </w:tc>
      </w:tr>
      <w:tr w14:paraId="0907DCB3">
        <w:trPr>
          <w:jc w:val="center"/>
        </w:trPr>
        <w:tc>
          <w:tcPr>
            <w:tcW w:w="2484" w:type="dxa"/>
          </w:tcPr>
          <w:p w14:paraId="50403947">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Database</w:t>
            </w:r>
          </w:p>
        </w:tc>
        <w:tc>
          <w:tcPr>
            <w:tcW w:w="2484" w:type="dxa"/>
          </w:tcPr>
          <w:p w14:paraId="5BDEAF3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Migrations for reports, safety cases, impact, rights, legal requests, audit logs, metric registry</w:t>
            </w:r>
          </w:p>
        </w:tc>
        <w:tc>
          <w:tcPr>
            <w:tcW w:w="2484" w:type="dxa"/>
          </w:tcPr>
          <w:p w14:paraId="1570614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Engineering</w:t>
            </w:r>
          </w:p>
        </w:tc>
        <w:tc>
          <w:tcPr>
            <w:tcW w:w="2484" w:type="dxa"/>
          </w:tcPr>
          <w:p w14:paraId="465AF95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2CF0D8EA">
        <w:trPr>
          <w:jc w:val="center"/>
        </w:trPr>
        <w:tc>
          <w:tcPr>
            <w:tcW w:w="2484" w:type="dxa"/>
          </w:tcPr>
          <w:p w14:paraId="2744BC0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RLS</w:t>
            </w:r>
          </w:p>
        </w:tc>
        <w:tc>
          <w:tcPr>
            <w:tcW w:w="2484" w:type="dxa"/>
          </w:tcPr>
          <w:p w14:paraId="76BFF98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Role- and purpose-based policies; negative tests</w:t>
            </w:r>
          </w:p>
        </w:tc>
        <w:tc>
          <w:tcPr>
            <w:tcW w:w="2484" w:type="dxa"/>
          </w:tcPr>
          <w:p w14:paraId="5A2A60C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Engineering/Security</w:t>
            </w:r>
          </w:p>
        </w:tc>
        <w:tc>
          <w:tcPr>
            <w:tcW w:w="2484" w:type="dxa"/>
          </w:tcPr>
          <w:p w14:paraId="38FE40E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15EF2A69">
        <w:trPr>
          <w:jc w:val="center"/>
        </w:trPr>
        <w:tc>
          <w:tcPr>
            <w:tcW w:w="2484" w:type="dxa"/>
          </w:tcPr>
          <w:p w14:paraId="2984C7C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Events</w:t>
            </w:r>
          </w:p>
        </w:tc>
        <w:tc>
          <w:tcPr>
            <w:tcW w:w="2484" w:type="dxa"/>
          </w:tcPr>
          <w:p w14:paraId="631CFED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Versioned event taxonomy and schema registry</w:t>
            </w:r>
          </w:p>
        </w:tc>
        <w:tc>
          <w:tcPr>
            <w:tcW w:w="2484" w:type="dxa"/>
          </w:tcPr>
          <w:p w14:paraId="398DB2E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Engineering/Product Analytics</w:t>
            </w:r>
          </w:p>
        </w:tc>
        <w:tc>
          <w:tcPr>
            <w:tcW w:w="2484" w:type="dxa"/>
          </w:tcPr>
          <w:p w14:paraId="590A06C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019928E8">
        <w:trPr>
          <w:jc w:val="center"/>
        </w:trPr>
        <w:tc>
          <w:tcPr>
            <w:tcW w:w="2484" w:type="dxa"/>
          </w:tcPr>
          <w:p w14:paraId="586F2BD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Metrics</w:t>
            </w:r>
          </w:p>
        </w:tc>
        <w:tc>
          <w:tcPr>
            <w:tcW w:w="2484" w:type="dxa"/>
          </w:tcPr>
          <w:p w14:paraId="0C338FA9">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metric_definitions + methodology versions</w:t>
            </w:r>
          </w:p>
        </w:tc>
        <w:tc>
          <w:tcPr>
            <w:tcW w:w="2484" w:type="dxa"/>
          </w:tcPr>
          <w:p w14:paraId="25E7B92D">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Analytics/Product</w:t>
            </w:r>
          </w:p>
        </w:tc>
        <w:tc>
          <w:tcPr>
            <w:tcW w:w="2484" w:type="dxa"/>
          </w:tcPr>
          <w:p w14:paraId="40574C9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553C99E8">
        <w:trPr>
          <w:jc w:val="center"/>
        </w:trPr>
        <w:tc>
          <w:tcPr>
            <w:tcW w:w="2484" w:type="dxa"/>
          </w:tcPr>
          <w:p w14:paraId="638785A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Safety</w:t>
            </w:r>
          </w:p>
        </w:tc>
        <w:tc>
          <w:tcPr>
            <w:tcW w:w="2484" w:type="dxa"/>
          </w:tcPr>
          <w:p w14:paraId="24D16C3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Flag → risk → case → review → escalation → closure state machine</w:t>
            </w:r>
          </w:p>
        </w:tc>
        <w:tc>
          <w:tcPr>
            <w:tcW w:w="2484" w:type="dxa"/>
          </w:tcPr>
          <w:p w14:paraId="114510C5">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Trust &amp; Safety/Engineering</w:t>
            </w:r>
          </w:p>
        </w:tc>
        <w:tc>
          <w:tcPr>
            <w:tcW w:w="2484" w:type="dxa"/>
          </w:tcPr>
          <w:p w14:paraId="59BB454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67B4637C">
        <w:trPr>
          <w:jc w:val="center"/>
        </w:trPr>
        <w:tc>
          <w:tcPr>
            <w:tcW w:w="2484" w:type="dxa"/>
          </w:tcPr>
          <w:p w14:paraId="6E62BB63">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Rights</w:t>
            </w:r>
          </w:p>
        </w:tc>
        <w:tc>
          <w:tcPr>
            <w:tcW w:w="2484" w:type="dxa"/>
          </w:tcPr>
          <w:p w14:paraId="73EB516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Access/rectification/erasure/restriction/portability workflow</w:t>
            </w:r>
          </w:p>
        </w:tc>
        <w:tc>
          <w:tcPr>
            <w:tcW w:w="2484" w:type="dxa"/>
          </w:tcPr>
          <w:p w14:paraId="4C426E7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Privacy/Engineering</w:t>
            </w:r>
          </w:p>
        </w:tc>
        <w:tc>
          <w:tcPr>
            <w:tcW w:w="2484" w:type="dxa"/>
          </w:tcPr>
          <w:p w14:paraId="2BDDF10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7E7536D7">
        <w:trPr>
          <w:jc w:val="center"/>
        </w:trPr>
        <w:tc>
          <w:tcPr>
            <w:tcW w:w="2484" w:type="dxa"/>
          </w:tcPr>
          <w:p w14:paraId="2644266F">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Deletion</w:t>
            </w:r>
          </w:p>
        </w:tc>
        <w:tc>
          <w:tcPr>
            <w:tcW w:w="2484" w:type="dxa"/>
          </w:tcPr>
          <w:p w14:paraId="753109F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Source + derivative + media + backup expiry workflow</w:t>
            </w:r>
          </w:p>
        </w:tc>
        <w:tc>
          <w:tcPr>
            <w:tcW w:w="2484" w:type="dxa"/>
          </w:tcPr>
          <w:p w14:paraId="305F409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Engineering/Privacy</w:t>
            </w:r>
          </w:p>
        </w:tc>
        <w:tc>
          <w:tcPr>
            <w:tcW w:w="2484" w:type="dxa"/>
          </w:tcPr>
          <w:p w14:paraId="7E19827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2471EDFD">
        <w:trPr>
          <w:jc w:val="center"/>
        </w:trPr>
        <w:tc>
          <w:tcPr>
            <w:tcW w:w="2484" w:type="dxa"/>
          </w:tcPr>
          <w:p w14:paraId="7FF46920">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Legal requests</w:t>
            </w:r>
          </w:p>
        </w:tc>
        <w:tc>
          <w:tcPr>
            <w:tcW w:w="2484" w:type="dxa"/>
          </w:tcPr>
          <w:p w14:paraId="6120160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Case workflow + verification + audit</w:t>
            </w:r>
          </w:p>
        </w:tc>
        <w:tc>
          <w:tcPr>
            <w:tcW w:w="2484" w:type="dxa"/>
          </w:tcPr>
          <w:p w14:paraId="70B4F5E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Legal/Engineering</w:t>
            </w:r>
          </w:p>
        </w:tc>
        <w:tc>
          <w:tcPr>
            <w:tcW w:w="2484" w:type="dxa"/>
          </w:tcPr>
          <w:p w14:paraId="271CF80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3CCE23AE">
        <w:trPr>
          <w:jc w:val="center"/>
        </w:trPr>
        <w:tc>
          <w:tcPr>
            <w:tcW w:w="2484" w:type="dxa"/>
          </w:tcPr>
          <w:p w14:paraId="62CFF74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Vendors</w:t>
            </w:r>
          </w:p>
        </w:tc>
        <w:tc>
          <w:tcPr>
            <w:tcW w:w="2484" w:type="dxa"/>
          </w:tcPr>
          <w:p w14:paraId="250DCAB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Processing register + DPA + transfer/storage record</w:t>
            </w:r>
          </w:p>
        </w:tc>
        <w:tc>
          <w:tcPr>
            <w:tcW w:w="2484" w:type="dxa"/>
          </w:tcPr>
          <w:p w14:paraId="7205BB2C">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Privacy/Legal/Engineering</w:t>
            </w:r>
          </w:p>
        </w:tc>
        <w:tc>
          <w:tcPr>
            <w:tcW w:w="2484" w:type="dxa"/>
          </w:tcPr>
          <w:p w14:paraId="6A953EE2">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089D3D74">
        <w:trPr>
          <w:jc w:val="center"/>
        </w:trPr>
        <w:tc>
          <w:tcPr>
            <w:tcW w:w="2484" w:type="dxa"/>
          </w:tcPr>
          <w:p w14:paraId="0398FA7B">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DPIA</w:t>
            </w:r>
          </w:p>
        </w:tc>
        <w:tc>
          <w:tcPr>
            <w:tcW w:w="2484" w:type="dxa"/>
          </w:tcPr>
          <w:p w14:paraId="6F96CD5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Completed DPIA and mitigation register</w:t>
            </w:r>
          </w:p>
        </w:tc>
        <w:tc>
          <w:tcPr>
            <w:tcW w:w="2484" w:type="dxa"/>
          </w:tcPr>
          <w:p w14:paraId="652F934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Privacy/Legal/Security</w:t>
            </w:r>
          </w:p>
        </w:tc>
        <w:tc>
          <w:tcPr>
            <w:tcW w:w="2484" w:type="dxa"/>
          </w:tcPr>
          <w:p w14:paraId="4E7FE7A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5DE7E2AC">
        <w:trPr>
          <w:jc w:val="center"/>
        </w:trPr>
        <w:tc>
          <w:tcPr>
            <w:tcW w:w="2484" w:type="dxa"/>
          </w:tcPr>
          <w:p w14:paraId="1B10AD2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Incident response</w:t>
            </w:r>
          </w:p>
        </w:tc>
        <w:tc>
          <w:tcPr>
            <w:tcW w:w="2484" w:type="dxa"/>
          </w:tcPr>
          <w:p w14:paraId="027C3A61">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Breach/security/safety runbooks</w:t>
            </w:r>
          </w:p>
        </w:tc>
        <w:tc>
          <w:tcPr>
            <w:tcW w:w="2484" w:type="dxa"/>
          </w:tcPr>
          <w:p w14:paraId="6FC1DDF4">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Security/Privacy/T&amp;S</w:t>
            </w:r>
          </w:p>
        </w:tc>
        <w:tc>
          <w:tcPr>
            <w:tcW w:w="2484" w:type="dxa"/>
          </w:tcPr>
          <w:p w14:paraId="005B10B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r w14:paraId="5F88A95B">
        <w:trPr>
          <w:jc w:val="center"/>
        </w:trPr>
        <w:tc>
          <w:tcPr>
            <w:tcW w:w="2484" w:type="dxa"/>
          </w:tcPr>
          <w:p w14:paraId="6A0851BA">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Admin</w:t>
            </w:r>
          </w:p>
        </w:tc>
        <w:tc>
          <w:tcPr>
            <w:tcW w:w="2484" w:type="dxa"/>
          </w:tcPr>
          <w:p w14:paraId="51B6A948">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Super Admin role matrix and sensitive-access logging</w:t>
            </w:r>
          </w:p>
        </w:tc>
        <w:tc>
          <w:tcPr>
            <w:tcW w:w="2484" w:type="dxa"/>
          </w:tcPr>
          <w:p w14:paraId="32F0FB76">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Security/Product</w:t>
            </w:r>
          </w:p>
        </w:tc>
        <w:tc>
          <w:tcPr>
            <w:tcW w:w="2484" w:type="dxa"/>
          </w:tcPr>
          <w:p w14:paraId="1A1873FE">
            <w:pPr>
              <w:spacing w:line="240" w:lineRule="auto"/>
              <w:rPr>
                <w:rFonts w:hint="default" w:ascii="Times New Roman Regular" w:hAnsi="Times New Roman Regular" w:cs="Times New Roman Regular"/>
              </w:rPr>
            </w:pPr>
            <w:r>
              <w:rPr>
                <w:rFonts w:hint="default" w:ascii="Times New Roman Regular" w:hAnsi="Times New Roman Regular" w:cs="Times New Roman Regular"/>
                <w:sz w:val="16"/>
              </w:rPr>
              <w:t>Required</w:t>
            </w:r>
          </w:p>
        </w:tc>
      </w:tr>
    </w:tbl>
    <w:p w14:paraId="749DAE62">
      <w:pPr>
        <w:rPr>
          <w:rFonts w:hint="default" w:ascii="Times New Roman Regular" w:hAnsi="Times New Roman Regular" w:cs="Times New Roman Regular"/>
        </w:rPr>
      </w:pPr>
    </w:p>
    <w:p w14:paraId="589BAB7D">
      <w:pPr>
        <w:pStyle w:val="3"/>
        <w:rPr>
          <w:rFonts w:hint="default" w:ascii="Times New Roman Regular" w:hAnsi="Times New Roman Regular" w:cs="Times New Roman Regular"/>
        </w:rPr>
      </w:pPr>
      <w:r>
        <w:rPr>
          <w:rFonts w:hint="default" w:ascii="Times New Roman Regular" w:hAnsi="Times New Roman Regular" w:cs="Times New Roman Regular"/>
        </w:rPr>
        <w:t>Engineering completion rule</w:t>
      </w:r>
    </w:p>
    <w:p w14:paraId="033E3BDF">
      <w:pPr>
        <w:rPr>
          <w:rFonts w:hint="default" w:ascii="Times New Roman Regular" w:hAnsi="Times New Roman Regular" w:cs="Times New Roman Regular"/>
        </w:rPr>
      </w:pPr>
      <w:r>
        <w:rPr>
          <w:rFonts w:hint="default" w:ascii="Times New Roman Regular" w:hAnsi="Times New Roman Regular" w:cs="Times New Roman Regular"/>
        </w:rPr>
        <w:t>A UI that visually represents a report, safety case, impact metric, deletion state or legal request does not count as implemented until the underlying database records, authorization rules, event flows, audit records and tests exist and operate correctly.</w:t>
      </w:r>
    </w:p>
    <w:p w14:paraId="14CD1F37">
      <w:pPr>
        <w:pStyle w:val="2"/>
        <w:rPr>
          <w:rFonts w:hint="default" w:ascii="Times New Roman Regular" w:hAnsi="Times New Roman Regular" w:cs="Times New Roman Regular"/>
        </w:rPr>
      </w:pPr>
      <w:r>
        <w:rPr>
          <w:rFonts w:hint="default" w:ascii="Times New Roman Regular" w:hAnsi="Times New Roman Regular" w:cs="Times New Roman Regular"/>
        </w:rPr>
        <w:t>29. FINAL ACCEPTANCE STANDARD</w:t>
      </w:r>
    </w:p>
    <w:p w14:paraId="5CA59213">
      <w:pPr>
        <w:rPr>
          <w:rFonts w:hint="default" w:ascii="Times New Roman Regular" w:hAnsi="Times New Roman Regular" w:cs="Times New Roman Regular"/>
        </w:rPr>
      </w:pPr>
      <w:r>
        <w:rPr>
          <w:rFonts w:hint="default" w:ascii="Times New Roman Regular" w:hAnsi="Times New Roman Regular" w:cs="Times New Roman Regular"/>
        </w:rPr>
        <w:t>Venttly should not be declared legally or operationally ready merely because the public policy pages exist. Readiness requires alignment among law, policy, architecture, operations and evidence.</w:t>
      </w:r>
    </w:p>
    <w:p w14:paraId="420FBB4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No production dashboard contains hardcoded numbers presented as live metrics.</w:t>
      </w:r>
    </w:p>
    <w:p w14:paraId="0474C26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Every official KPI has a definition, formula, source, methodology version and owner.</w:t>
      </w:r>
    </w:p>
    <w:p w14:paraId="3893C46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Sensitive data has explicit access controls.</w:t>
      </w:r>
    </w:p>
    <w:p w14:paraId="3ACE1D7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Anonymous/pseudonymous identity mappings are separately protected.</w:t>
      </w:r>
    </w:p>
    <w:p w14:paraId="6295BEC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Country-of-residence data is separated from technical country signals.</w:t>
      </w:r>
    </w:p>
    <w:p w14:paraId="031A144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Research identity is pseudonymous and separately governed.</w:t>
      </w:r>
    </w:p>
    <w:p w14:paraId="6F20D7E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High-risk safety escalation is auditable.</w:t>
      </w:r>
    </w:p>
    <w:p w14:paraId="26EB136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Profanity is not automatically classified as a safety crisis.</w:t>
      </w:r>
    </w:p>
    <w:p w14:paraId="038B7D3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Reports and historical impact outputs are reproducible and versioned.</w:t>
      </w:r>
    </w:p>
    <w:p w14:paraId="4E408F8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RLS and privilege boundaries have been tested.</w:t>
      </w:r>
    </w:p>
    <w:p w14:paraId="15A0573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Deletion and data-rights workflows have been tested end-to-end.</w:t>
      </w:r>
    </w:p>
    <w:p w14:paraId="4258947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Legal-request and emergency-request workflows exist.</w:t>
      </w:r>
    </w:p>
    <w:p w14:paraId="202A2EB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Breach response can operate against the applicable statutory clock.</w:t>
      </w:r>
    </w:p>
    <w:p w14:paraId="4CC0E15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Super Admin access to sensitive information is logged.</w:t>
      </w:r>
    </w:p>
    <w:p w14:paraId="53393A6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All critical safety journeys pass E2E testing.</w:t>
      </w:r>
    </w:p>
    <w:p w14:paraId="11F6EF1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All public legal statements match actual product capability.</w:t>
      </w:r>
    </w:p>
    <w:p w14:paraId="6D18C59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No government, emergency-service, clinical or research-validation claim is published without evidence.</w:t>
      </w:r>
    </w:p>
    <w:p w14:paraId="685B978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All material unresolved legal and operational risks are documented and accepted by the appropriate decision-maker.</w:t>
      </w:r>
    </w:p>
    <w:p w14:paraId="7C442C06">
      <w:pPr>
        <w:pStyle w:val="2"/>
        <w:rPr>
          <w:rFonts w:hint="default" w:ascii="Times New Roman Regular" w:hAnsi="Times New Roman Regular" w:cs="Times New Roman Regular"/>
        </w:rPr>
      </w:pPr>
      <w:r>
        <w:rPr>
          <w:rFonts w:hint="default" w:ascii="Times New Roman Regular" w:hAnsi="Times New Roman Regular" w:cs="Times New Roman Regular"/>
        </w:rPr>
        <w:t>30. COMPLETION PACKAGE TO BE HANDED TO COUNSEL &amp; LEADERSHIP</w:t>
      </w:r>
    </w:p>
    <w:p w14:paraId="6236E72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Terms of Service.</w:t>
      </w:r>
    </w:p>
    <w:p w14:paraId="72DB3306">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Privacy Policy.</w:t>
      </w:r>
    </w:p>
    <w:p w14:paraId="269C949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Community Guidelines.</w:t>
      </w:r>
    </w:p>
    <w:p w14:paraId="30AEE76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Safety &amp; Reporting Policy.</w:t>
      </w:r>
    </w:p>
    <w:p w14:paraId="79013A0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Cookie/Similar Technologies Policy.</w:t>
      </w:r>
    </w:p>
    <w:p w14:paraId="79AD0F79">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IP/Copyright Reporting Policy.</w:t>
      </w:r>
    </w:p>
    <w:p w14:paraId="1EF5192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Law Enforcement &amp; Government Requests Policy.</w:t>
      </w:r>
    </w:p>
    <w:p w14:paraId="7A7A8E7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Account Deletion Policy.</w:t>
      </w:r>
    </w:p>
    <w:p w14:paraId="5E97EEF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Data Subject Rights procedure.</w:t>
      </w:r>
    </w:p>
    <w:p w14:paraId="3071162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Final Contact/Complaints page.</w:t>
      </w:r>
    </w:p>
    <w:p w14:paraId="14862CD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Internal Crisis Escalation Policy.</w:t>
      </w:r>
    </w:p>
    <w:p w14:paraId="3AA10A88">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Security Threat Model and risk register.</w:t>
      </w:r>
    </w:p>
    <w:p w14:paraId="4B14803D">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Data Protection Impact Assessment.</w:t>
      </w:r>
    </w:p>
    <w:p w14:paraId="417BC9A1">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Record of Processing Activities.</w:t>
      </w:r>
    </w:p>
    <w:p w14:paraId="1DC525A0">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Data retention schedule.</w:t>
      </w:r>
    </w:p>
    <w:p w14:paraId="624716B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Vendor/subprocessor register.</w:t>
      </w:r>
    </w:p>
    <w:p w14:paraId="5215375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Processor/DPA register.</w:t>
      </w:r>
    </w:p>
    <w:p w14:paraId="0CDD528E">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International transfer/storage register and authorizations/grounds.</w:t>
      </w:r>
    </w:p>
    <w:p w14:paraId="0508983C">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Data Controller certificate and scope reconciliation.</w:t>
      </w:r>
    </w:p>
    <w:p w14:paraId="20EE8115">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DPO designation/contact record.</w:t>
      </w:r>
    </w:p>
    <w:p w14:paraId="319F5BA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Incident and breach response runbook.</w:t>
      </w:r>
    </w:p>
    <w:p w14:paraId="671278C2">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Legal/emergency request runbook.</w:t>
      </w:r>
    </w:p>
    <w:p w14:paraId="01B3C27A">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Moderator training material.</w:t>
      </w:r>
    </w:p>
    <w:p w14:paraId="25A6BB0B">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KPI dictionary and methodology registry.</w:t>
      </w:r>
    </w:p>
    <w:p w14:paraId="56BD2D1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Impact/research governance protocol.</w:t>
      </w:r>
    </w:p>
    <w:p w14:paraId="1A446ACF">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RLS/security test results.</w:t>
      </w:r>
    </w:p>
    <w:p w14:paraId="2BF227C7">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E2E test results.</w:t>
      </w:r>
    </w:p>
    <w:p w14:paraId="2326BFA3">
      <w:pPr>
        <w:pStyle w:val="23"/>
        <w:spacing w:after="40"/>
        <w:rPr>
          <w:rFonts w:hint="default" w:ascii="Times New Roman Regular" w:hAnsi="Times New Roman Regular" w:cs="Times New Roman Regular"/>
        </w:rPr>
      </w:pPr>
      <w:r>
        <w:rPr>
          <w:rFonts w:hint="default" w:ascii="Times New Roman Regular" w:hAnsi="Times New Roman Regular" w:cs="Times New Roman Regular"/>
        </w:rPr>
        <w:t>Known-risk register and launch decision.</w:t>
      </w:r>
    </w:p>
    <w:tbl>
      <w:tblPr>
        <w:tblStyle w:val="12"/>
        <w:tblW w:w="0" w:type="auto"/>
        <w:jc w:val="center"/>
        <w:tblLayout w:type="autofit"/>
        <w:tblCellMar>
          <w:top w:w="0" w:type="dxa"/>
          <w:left w:w="108" w:type="dxa"/>
          <w:bottom w:w="0" w:type="dxa"/>
          <w:right w:w="108" w:type="dxa"/>
        </w:tblCellMar>
      </w:tblPr>
      <w:tblGrid>
        <w:gridCol w:w="9936"/>
      </w:tblGrid>
      <w:tr w14:paraId="4F6BB61A">
        <w:trPr>
          <w:jc w:val="center"/>
        </w:trPr>
        <w:tc>
          <w:tcPr>
            <w:tcW w:w="9936" w:type="dxa"/>
            <w:shd w:val="clear" w:color="auto" w:fill="F2F4F7"/>
            <w:vAlign w:val="center"/>
          </w:tcPr>
          <w:p w14:paraId="3F1C0330">
            <w:pPr>
              <w:rPr>
                <w:rFonts w:hint="default" w:ascii="Times New Roman Regular" w:hAnsi="Times New Roman Regular" w:cs="Times New Roman Regular"/>
              </w:rPr>
            </w:pPr>
            <w:r>
              <w:rPr>
                <w:rFonts w:hint="default" w:ascii="Times New Roman Regular" w:hAnsi="Times New Roman Regular" w:cs="Times New Roman Regular"/>
                <w:b/>
              </w:rPr>
              <w:t xml:space="preserve">FINAL LEGAL POSITION  </w:t>
            </w:r>
            <w:r>
              <w:rPr>
                <w:rFonts w:hint="default" w:ascii="Times New Roman Regular" w:hAnsi="Times New Roman Regular" w:cs="Times New Roman Regular"/>
              </w:rPr>
              <w:t>The strongest protection for CODAFRIQA is not aggressive disclaimer language alone. It is consistency: the company should publish only what it can actually do, collect only what it can justify, restrict access to what is sensitive, document exceptional decisions, maintain evidence of compliance, and update the public policy whenever the product or processing architecture materially changes.</w:t>
            </w:r>
          </w:p>
        </w:tc>
      </w:tr>
    </w:tbl>
    <w:p w14:paraId="7DC70C74">
      <w:pPr>
        <w:rPr>
          <w:rFonts w:hint="default" w:ascii="Times New Roman Regular" w:hAnsi="Times New Roman Regular" w:cs="Times New Roman Regular"/>
        </w:rPr>
      </w:pP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Arial Black">
    <w:panose1 w:val="020B0A04020102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FD6C1">
    <w:pPr>
      <w:pStyle w:val="18"/>
      <w:jc w:val="center"/>
    </w:pPr>
    <w:r>
      <w:rPr>
        <w:sz w:val="15"/>
      </w:rPr>
      <w:t>Venttly / CODAFRIQA LTD — Legal, Privacy, Safety &amp; Trust Master Draft v2.0 |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BD8D94"/>
    <w:rsid w:val="5CFE80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80" w:line="276" w:lineRule="auto"/>
    </w:pPr>
    <w:rPr>
      <w:rFonts w:ascii="Aptos" w:hAnsi="Aptos" w:eastAsiaTheme="minorEastAsia" w:cstheme="minorBidi"/>
      <w:i/>
      <w:sz w:val="16"/>
      <w:szCs w:val="22"/>
      <w:lang w:val="en-US" w:eastAsia="en-US" w:bidi="ar-SA"/>
    </w:rPr>
  </w:style>
  <w:style w:type="paragraph" w:customStyle="1" w:styleId="165">
    <w:name w:val="Legal Clause"/>
    <w:uiPriority w:val="0"/>
    <w:pPr>
      <w:spacing w:after="120" w:line="276" w:lineRule="auto"/>
    </w:pPr>
    <w:rPr>
      <w:rFonts w:ascii="Aptos" w:hAnsi="Apto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87</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CODAFRIQA LTD / Venttly</dc:creator>
  <dc:description>generated by python-docx</dc:description>
  <cp:keywords>Venttly, CODAFRIQA, Rwanda, DPP Law, privacy, safety, trust, reporting, impact, moderation</cp:keywords>
  <cp:lastModifiedBy>World Doc</cp:lastModifiedBy>
  <dcterms:modified xsi:type="dcterms:W3CDTF">2026-09-28T04:26:33Z</dcterms:modified>
  <dc:subject>Production legal and implementation drafting baseline for Venttly</dc:subject>
  <dc:title>Venttly Legal, Privacy, Safety, Trust &amp; Impact Master Framework v2.0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2F4D5C63FD2262A4D8A3B96AC7FDFB29_42</vt:lpwstr>
  </property>
</Properties>
</file>