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Materi berblok dengan kuis sisipan latihan,</w:t>
      </w:r>
    </w:p>
    <w:p>
      <w:r>
        <w:t>penerbitan materi, berkas aman (kategori ditentukan dari isi berkas, disajikan lewat tautan</w:t>
      </w:r>
    </w:p>
    <w:p>
      <w:r>
        <w:t>bertanda tangan), laporan tema per murid, dan **layar guru ke perangkat murid (bagian 15)** sudah</w:t>
      </w:r>
    </w:p>
    <w:p>
      <w:r>
        <w:t>jalan serta diuji. Yang **belum** dikerjakan dan kami sebutkan apa adanya: mengikuti halaman/blok</w:t>
      </w:r>
    </w:p>
    <w:p>
      <w:r>
        <w:t>materi yang sedang dibuka guru secara otomatis — yang ada adalah guru memilih apa yang tampil di</w:t>
      </w:r>
    </w:p>
    <w:p>
      <w:r>
        <w:t>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