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 dan Status Fitur Sisa</w:t>
      </w:r>
    </w:p>
    <w:p>
      <w:r/>
    </w:p>
    <w:p>
      <w:r>
        <w:t>Dikerjakan bertahap. Yang sudah masuk slice ini: **ekspor nilai kuis**. Cache L1, Octane Swoole, layar guru di</w:t>
      </w:r>
    </w:p>
    <w:p>
      <w:r>
        <w:t>perangkat murid, dan deploy masih terbuka.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Yang jujur BELUM dikerjakan di slice 10</w:t>
      </w:r>
    </w:p>
    <w:p>
      <w:pPr>
        <w:pStyle w:val="ListBullet"/>
      </w:pPr>
      <w:r>
        <w:t>**Cache L1 SQLite di tmpfs** (beserta ambang traffic 10 req/s dan invalidasi DB → Redis → L1) belum dibuat;</w:t>
      </w:r>
    </w:p>
    <w:p>
      <w:r>
        <w:t xml:space="preserve">  folder `backend/app/Sections/Cache/` masih kosong.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**Layar guru → perangkat murid (SSE)** belum dibuat (masih sama seperti A.12.3/A.13.7).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