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EFEB" w14:textId="77777777" w:rsidR="00441A0D" w:rsidRPr="00930144" w:rsidRDefault="00441A0D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1.</w:t>
      </w:r>
    </w:p>
    <w:p w14:paraId="4BAC58A4" w14:textId="4AE5827E" w:rsidR="00595514" w:rsidRPr="00930144" w:rsidRDefault="00595514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3B42F56E" w14:textId="31D4CC3F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2CE609E" w14:textId="77777777" w:rsidR="00795013" w:rsidRPr="00930144" w:rsidRDefault="00795013" w:rsidP="00595514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125D5735" w14:textId="77777777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795013" w:rsidRPr="00930144" w14:paraId="5C23DC66" w14:textId="77777777" w:rsidTr="00A169B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E73C83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9202B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795013" w:rsidRPr="00930144" w14:paraId="6CD50D0F" w14:textId="77777777" w:rsidTr="00A169B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B1988" w14:textId="5F5DCDBE" w:rsidR="00795013" w:rsidRPr="00930144" w:rsidRDefault="009D1FF5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9F6680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795013" w:rsidRPr="00930144" w14:paraId="3371110E" w14:textId="77777777" w:rsidTr="00A169B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62C0C26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2DAEADD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795013" w:rsidRPr="00930144" w14:paraId="3462FC46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3A807BA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03D228B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795013" w:rsidRPr="00930144" w14:paraId="0E8324A3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474D1BC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09EFE01" w14:textId="6ED70F0A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</w:t>
                  </w:r>
                  <w:r w:rsidR="004E520E"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  <w:tr w:rsidR="00795013" w:rsidRPr="00930144" w14:paraId="34E5DFC7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8214480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0F4DC0B0" w14:textId="5051CEEE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</w:t>
                  </w:r>
                  <w:r w:rsidR="007531EE"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</w:tbl>
          <w:p w14:paraId="71C6A5D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795013" w:rsidRPr="00930144" w14:paraId="3FE7595A" w14:textId="77777777" w:rsidTr="00A169B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2DE4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F61DF1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0F34A6D6" w14:textId="456AC953" w:rsidR="00790E78" w:rsidRPr="00930144" w:rsidRDefault="00790E7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644E97A" w14:textId="7B4F7033" w:rsidR="004E520E" w:rsidRPr="00930144" w:rsidRDefault="004E520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4FD9DD4C" w:rsidR="00E61CB5" w:rsidRPr="00930144" w:rsidRDefault="00E61CB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2.</w:t>
      </w:r>
    </w:p>
    <w:p w14:paraId="740B9834" w14:textId="5589E7E8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48BDADF" w:rsidR="001C2FCB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2814B5E7" w:rsidR="00B4039D" w:rsidRDefault="00BB477C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箭头函数如果有花括号则默认没有re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>
        <w:rPr>
          <w:rFonts w:asciiTheme="minorEastAsia" w:hAnsiTheme="minorEastAsia" w:hint="eastAsia"/>
          <w:sz w:val="18"/>
          <w:szCs w:val="18"/>
          <w:lang w:val="en-CA"/>
        </w:rPr>
        <w:t>， 如果没有花括号则默认有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，没有花括号也可以使用多条表达式</w:t>
      </w:r>
      <w:bookmarkStart w:id="0" w:name="_GoBack"/>
      <w:bookmarkEnd w:id="0"/>
      <w:r w:rsidR="00DD77BD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7564411E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3.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35ED4DB1" w14:textId="42F83FBC" w:rsidR="00311122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486CC0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B7767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EC8376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CB995DA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14B91254" w:rsidR="00311122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4.</w:t>
      </w: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4453C301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该元素将会被去除。结果返回到一个新的数组中，而不影响原数组。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对数组中的每个元素执行一次函数，并且将函数的返回值放入新的数组当中。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25D01F44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718A0F08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lastRenderedPageBreak/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41E047EC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表示每一个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</w:t>
      </w:r>
      <w:proofErr w:type="spellStart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那么</w:t>
      </w:r>
      <w:r w:rsidR="000B57AE">
        <w:rPr>
          <w:rFonts w:asciiTheme="minorEastAsia" w:hAnsiTheme="minorEastAsia"/>
          <w:sz w:val="18"/>
          <w:szCs w:val="18"/>
          <w:lang w:val="en-CA"/>
        </w:rPr>
        <w:t>find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函数返回第一个符合条件的元素的值。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609E67EF" w:rsidR="009D0526" w:rsidRDefault="009D052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5.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01751CBE" w:rsidR="005261E6" w:rsidRDefault="005261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6.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74824202" w14:textId="64FE2811" w:rsidR="00096398" w:rsidRDefault="0009639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5412F5" w14:textId="0568015F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094E1E" w14:textId="3A0675A5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DBFCE2" w14:textId="26812E9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4E50B15" w14:textId="21E6EF42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38E44180" w:rsidR="00611C8F" w:rsidRDefault="00611C8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7.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lastRenderedPageBreak/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7777777" w:rsidR="006B577B" w:rsidRDefault="006B577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关键字不存在变量提升，v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关键字存在变量提升。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7777777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1A8F6AEB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，在反单引号中，以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</w:t>
            </w:r>
            <w:r w:rsidR="00504FA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，复制出</w:t>
            </w:r>
            <w:r w:rsidR="00504FAC">
              <w:rPr>
                <w:rFonts w:asciiTheme="minorEastAsia" w:hAnsiTheme="minorEastAsia"/>
                <w:sz w:val="18"/>
                <w:szCs w:val="18"/>
                <w:lang w:val="en-CA"/>
              </w:rPr>
              <w:t>arr2</w:t>
            </w:r>
            <w:r w:rsidR="00504FA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504FAC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="00504FA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有同样内容。 这样就算arr</w:t>
            </w:r>
            <w:r w:rsidR="00504FAC">
              <w:rPr>
                <w:rFonts w:asciiTheme="minorEastAsia" w:hAnsiTheme="minorEastAsia"/>
                <w:sz w:val="18"/>
                <w:szCs w:val="18"/>
                <w:lang w:val="en-CA"/>
              </w:rPr>
              <w:t>2</w:t>
            </w:r>
            <w:r w:rsidR="00504FA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改变，</w:t>
            </w:r>
            <w:proofErr w:type="spellStart"/>
            <w:r w:rsidR="00504FA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a</w:t>
            </w:r>
            <w:r w:rsidR="00504FAC">
              <w:rPr>
                <w:rFonts w:asciiTheme="minorEastAsia" w:hAnsiTheme="minorEastAsia"/>
                <w:sz w:val="18"/>
                <w:szCs w:val="18"/>
                <w:lang w:val="en-CA"/>
              </w:rPr>
              <w:t>rr</w:t>
            </w:r>
            <w:proofErr w:type="spellEnd"/>
            <w:r w:rsidR="00504FA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也不会改变。如果通过</w:t>
            </w:r>
            <w:r w:rsidR="00504FAC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="00504FAC"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 w:rsidR="00504FA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42D7EEE5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拆分为字典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86D564" w14:textId="4BB53AEA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A1F7D5" w14:textId="1FF4729C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40362AE6" w14:textId="0B94506F" w:rsidR="00FA4257" w:rsidRDefault="00F944A8" w:rsidP="00DB650A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DB650A">
        <w:rPr>
          <w:rFonts w:asciiTheme="minorEastAsia" w:hAnsiTheme="minorEastAsia"/>
          <w:sz w:val="18"/>
          <w:szCs w:val="18"/>
          <w:lang w:val="en-CA"/>
        </w:rPr>
        <w:t>onChange</w:t>
      </w:r>
      <w:proofErr w:type="spellEnd"/>
      <w:r w:rsidRPr="00DB650A">
        <w:rPr>
          <w:rFonts w:asciiTheme="minorEastAsia" w:hAnsiTheme="minorEastAsia"/>
          <w:sz w:val="18"/>
          <w:szCs w:val="18"/>
          <w:lang w:val="en-CA"/>
        </w:rPr>
        <w:t>={</w:t>
      </w:r>
      <w:proofErr w:type="spellStart"/>
      <w:r w:rsidRPr="00DB650A"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 w:rsidRPr="00DB650A">
        <w:rPr>
          <w:rFonts w:asciiTheme="minorEastAsia" w:hAnsiTheme="minorEastAsia"/>
          <w:sz w:val="18"/>
          <w:szCs w:val="18"/>
          <w:lang w:val="en-CA"/>
        </w:rPr>
        <w:t>}</w:t>
      </w:r>
      <w:r w:rsidR="00FA425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FA4257">
        <w:rPr>
          <w:rFonts w:asciiTheme="minorEastAsia" w:hAnsiTheme="minorEastAsia" w:hint="eastAsia"/>
          <w:sz w:val="18"/>
          <w:szCs w:val="18"/>
          <w:lang w:val="en-CA"/>
        </w:rPr>
        <w:t>与</w:t>
      </w:r>
      <w:proofErr w:type="spellStart"/>
      <w:r w:rsidRPr="00DB650A">
        <w:rPr>
          <w:rFonts w:asciiTheme="minorEastAsia" w:hAnsiTheme="minorEastAsia"/>
          <w:sz w:val="18"/>
          <w:szCs w:val="18"/>
          <w:lang w:val="en-CA"/>
        </w:rPr>
        <w:t>onChange</w:t>
      </w:r>
      <w:proofErr w:type="spellEnd"/>
      <w:r w:rsidRPr="00DB650A">
        <w:rPr>
          <w:rFonts w:asciiTheme="minorEastAsia" w:hAnsiTheme="minorEastAsia"/>
          <w:sz w:val="18"/>
          <w:szCs w:val="18"/>
          <w:lang w:val="en-CA"/>
        </w:rPr>
        <w:t>={</w:t>
      </w:r>
      <w:proofErr w:type="spellStart"/>
      <w:r w:rsidRPr="00DB650A"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 w:rsidR="00DB650A" w:rsidRPr="00DB650A">
        <w:rPr>
          <w:rFonts w:asciiTheme="minorEastAsia" w:hAnsiTheme="minorEastAsia"/>
          <w:sz w:val="18"/>
          <w:szCs w:val="18"/>
          <w:lang w:val="en-CA"/>
        </w:rPr>
        <w:t>()</w:t>
      </w:r>
      <w:r w:rsidRPr="00DB650A">
        <w:rPr>
          <w:rFonts w:asciiTheme="minorEastAsia" w:hAnsiTheme="minorEastAsia"/>
          <w:sz w:val="18"/>
          <w:szCs w:val="18"/>
          <w:lang w:val="en-CA"/>
        </w:rPr>
        <w:t>}</w:t>
      </w:r>
      <w:r w:rsidR="00FA4257">
        <w:rPr>
          <w:rFonts w:asciiTheme="minorEastAsia" w:hAnsiTheme="minorEastAsia" w:hint="eastAsia"/>
          <w:sz w:val="18"/>
          <w:szCs w:val="18"/>
          <w:lang w:val="en-CA"/>
        </w:rPr>
        <w:t>的异同</w:t>
      </w:r>
    </w:p>
    <w:p w14:paraId="53DE789B" w14:textId="0B7A890B" w:rsidR="00FA4257" w:rsidRDefault="00FA4257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76E8352C" w14:textId="4FAFC911" w:rsidR="00F56589" w:rsidRDefault="00C45F9F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因为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onChange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需要指定一个函数，所以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是可以的传入一个</w:t>
      </w:r>
      <w:r>
        <w:rPr>
          <w:rFonts w:asciiTheme="minorEastAsia" w:hAnsiTheme="minorEastAsia"/>
          <w:sz w:val="18"/>
          <w:szCs w:val="18"/>
          <w:lang w:val="en-CA"/>
        </w:rPr>
        <w:t>function</w:t>
      </w:r>
      <w:r>
        <w:rPr>
          <w:rFonts w:asciiTheme="minorEastAsia" w:hAnsiTheme="minorEastAsia" w:hint="eastAsia"/>
          <w:sz w:val="18"/>
          <w:szCs w:val="18"/>
          <w:lang w:val="en-CA"/>
        </w:rPr>
        <w:t>引用。但是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()</w:t>
      </w:r>
      <w:r>
        <w:rPr>
          <w:rFonts w:asciiTheme="minorEastAsia" w:hAnsiTheme="minorEastAsia" w:hint="eastAsia"/>
          <w:sz w:val="18"/>
          <w:szCs w:val="18"/>
          <w:lang w:val="en-CA"/>
        </w:rPr>
        <w:t>是不行的，因为这个调用函数。</w:t>
      </w:r>
    </w:p>
    <w:p w14:paraId="25C1834B" w14:textId="0BD6A03A" w:rsidR="00C45F9F" w:rsidRDefault="00C45F9F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43CD8B97" w14:textId="66E2DCEF" w:rsidR="00C45F9F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另外如果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toggleTodo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函数需要参数的时候，例如需要一个参数</w:t>
      </w:r>
      <w:r>
        <w:rPr>
          <w:rFonts w:asciiTheme="minorEastAsia" w:hAnsiTheme="minorEastAsia"/>
          <w:sz w:val="18"/>
          <w:szCs w:val="18"/>
          <w:lang w:val="en-CA"/>
        </w:rPr>
        <w:t>item,</w:t>
      </w:r>
      <w:r>
        <w:rPr>
          <w:rFonts w:asciiTheme="minorEastAsia" w:hAnsiTheme="minorEastAsia" w:hint="eastAsia"/>
          <w:sz w:val="18"/>
          <w:szCs w:val="18"/>
          <w:lang w:val="en-CA"/>
        </w:rPr>
        <w:t>那么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onChange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={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}</w:t>
      </w:r>
      <w:r>
        <w:rPr>
          <w:rFonts w:asciiTheme="minorEastAsia" w:hAnsiTheme="minorEastAsia" w:hint="eastAsia"/>
          <w:sz w:val="18"/>
          <w:szCs w:val="18"/>
          <w:lang w:val="en-CA"/>
        </w:rPr>
        <w:t>的形式无法表达需要传入的参数，所以通用的方法是写成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onChange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{()=&gt;{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(item)},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表示定义一个箭头函数，不需要参数，然后这个箭头函数将调用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this.toggleTodo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并且传入参数</w:t>
      </w:r>
      <w:r>
        <w:rPr>
          <w:rFonts w:asciiTheme="minorEastAsia" w:hAnsiTheme="minorEastAsia"/>
          <w:sz w:val="18"/>
          <w:szCs w:val="18"/>
          <w:lang w:val="en-CA"/>
        </w:rPr>
        <w:t>item.</w:t>
      </w:r>
    </w:p>
    <w:p w14:paraId="2842B336" w14:textId="33E05A2D" w:rsidR="008D5B50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7C85AB41" w:rsidR="008D5B50" w:rsidRPr="00DB650A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770FF11B" w14:textId="77777777" w:rsidR="00F944A8" w:rsidRPr="00930144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F944A8" w:rsidRPr="0093014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DD03B" w14:textId="77777777" w:rsidR="00940EFF" w:rsidRDefault="00940EFF" w:rsidP="003F0A46">
      <w:r>
        <w:separator/>
      </w:r>
    </w:p>
  </w:endnote>
  <w:endnote w:type="continuationSeparator" w:id="0">
    <w:p w14:paraId="40834F89" w14:textId="77777777" w:rsidR="00940EFF" w:rsidRDefault="00940EFF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531F5" w14:textId="77777777" w:rsidR="00940EFF" w:rsidRDefault="00940EFF" w:rsidP="003F0A46">
      <w:r>
        <w:separator/>
      </w:r>
    </w:p>
  </w:footnote>
  <w:footnote w:type="continuationSeparator" w:id="0">
    <w:p w14:paraId="560FF80C" w14:textId="77777777" w:rsidR="00940EFF" w:rsidRDefault="00940EFF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51BBA"/>
    <w:rsid w:val="00076B20"/>
    <w:rsid w:val="000837B8"/>
    <w:rsid w:val="00096398"/>
    <w:rsid w:val="000B57AE"/>
    <w:rsid w:val="000B7671"/>
    <w:rsid w:val="000D562B"/>
    <w:rsid w:val="00103121"/>
    <w:rsid w:val="00110862"/>
    <w:rsid w:val="00122D49"/>
    <w:rsid w:val="0012389B"/>
    <w:rsid w:val="001360FC"/>
    <w:rsid w:val="001637F0"/>
    <w:rsid w:val="001A747E"/>
    <w:rsid w:val="001B59E0"/>
    <w:rsid w:val="001B7867"/>
    <w:rsid w:val="001C05DD"/>
    <w:rsid w:val="001C1A0D"/>
    <w:rsid w:val="001C2FCB"/>
    <w:rsid w:val="001C622A"/>
    <w:rsid w:val="001E07E0"/>
    <w:rsid w:val="002209F1"/>
    <w:rsid w:val="002256D6"/>
    <w:rsid w:val="00230333"/>
    <w:rsid w:val="0026460A"/>
    <w:rsid w:val="00270E7B"/>
    <w:rsid w:val="00280548"/>
    <w:rsid w:val="002817E5"/>
    <w:rsid w:val="00283B74"/>
    <w:rsid w:val="002B1771"/>
    <w:rsid w:val="002B5033"/>
    <w:rsid w:val="002C59A9"/>
    <w:rsid w:val="002C6E8D"/>
    <w:rsid w:val="002D1CD5"/>
    <w:rsid w:val="002E198E"/>
    <w:rsid w:val="002F02A3"/>
    <w:rsid w:val="002F7512"/>
    <w:rsid w:val="0030158E"/>
    <w:rsid w:val="00311122"/>
    <w:rsid w:val="003137B7"/>
    <w:rsid w:val="00327558"/>
    <w:rsid w:val="0033085D"/>
    <w:rsid w:val="00357930"/>
    <w:rsid w:val="00361BFC"/>
    <w:rsid w:val="0036704B"/>
    <w:rsid w:val="003C45E8"/>
    <w:rsid w:val="003D4127"/>
    <w:rsid w:val="003E68D7"/>
    <w:rsid w:val="003F0A46"/>
    <w:rsid w:val="003F3FFE"/>
    <w:rsid w:val="004047BF"/>
    <w:rsid w:val="00441A0D"/>
    <w:rsid w:val="00460FE7"/>
    <w:rsid w:val="0047119E"/>
    <w:rsid w:val="00474CBB"/>
    <w:rsid w:val="004A35F7"/>
    <w:rsid w:val="004C06A1"/>
    <w:rsid w:val="004D21BE"/>
    <w:rsid w:val="004E520E"/>
    <w:rsid w:val="0050057D"/>
    <w:rsid w:val="00504FAC"/>
    <w:rsid w:val="00521462"/>
    <w:rsid w:val="005261E6"/>
    <w:rsid w:val="00541322"/>
    <w:rsid w:val="00546C41"/>
    <w:rsid w:val="00567CD7"/>
    <w:rsid w:val="00586A39"/>
    <w:rsid w:val="00595514"/>
    <w:rsid w:val="005F4793"/>
    <w:rsid w:val="005F6069"/>
    <w:rsid w:val="00610CC4"/>
    <w:rsid w:val="00611C8F"/>
    <w:rsid w:val="00614A2D"/>
    <w:rsid w:val="00620B13"/>
    <w:rsid w:val="0067161F"/>
    <w:rsid w:val="0068417D"/>
    <w:rsid w:val="006A1738"/>
    <w:rsid w:val="006B577B"/>
    <w:rsid w:val="006C2017"/>
    <w:rsid w:val="006F2C09"/>
    <w:rsid w:val="007531EE"/>
    <w:rsid w:val="00773CF6"/>
    <w:rsid w:val="0078605E"/>
    <w:rsid w:val="00790E78"/>
    <w:rsid w:val="00795013"/>
    <w:rsid w:val="007B650B"/>
    <w:rsid w:val="007C7750"/>
    <w:rsid w:val="007E0774"/>
    <w:rsid w:val="007E7562"/>
    <w:rsid w:val="007F0E53"/>
    <w:rsid w:val="00831DA3"/>
    <w:rsid w:val="008362D6"/>
    <w:rsid w:val="008409D1"/>
    <w:rsid w:val="00873B00"/>
    <w:rsid w:val="00881EF5"/>
    <w:rsid w:val="00882193"/>
    <w:rsid w:val="00886E46"/>
    <w:rsid w:val="0089498A"/>
    <w:rsid w:val="008A2747"/>
    <w:rsid w:val="008A7471"/>
    <w:rsid w:val="008A7478"/>
    <w:rsid w:val="008D5B50"/>
    <w:rsid w:val="008F2123"/>
    <w:rsid w:val="008F4FFB"/>
    <w:rsid w:val="009021A1"/>
    <w:rsid w:val="00903B0E"/>
    <w:rsid w:val="00903D5E"/>
    <w:rsid w:val="00910C86"/>
    <w:rsid w:val="00922F2E"/>
    <w:rsid w:val="00925292"/>
    <w:rsid w:val="00930144"/>
    <w:rsid w:val="00940EFF"/>
    <w:rsid w:val="009602DF"/>
    <w:rsid w:val="0098757B"/>
    <w:rsid w:val="009D0526"/>
    <w:rsid w:val="009D1FF5"/>
    <w:rsid w:val="009D5F02"/>
    <w:rsid w:val="009F0063"/>
    <w:rsid w:val="009F5250"/>
    <w:rsid w:val="00A11EB1"/>
    <w:rsid w:val="00A169B7"/>
    <w:rsid w:val="00A26184"/>
    <w:rsid w:val="00A4119A"/>
    <w:rsid w:val="00A655FC"/>
    <w:rsid w:val="00A944C6"/>
    <w:rsid w:val="00AC45CA"/>
    <w:rsid w:val="00B0082C"/>
    <w:rsid w:val="00B04017"/>
    <w:rsid w:val="00B0678E"/>
    <w:rsid w:val="00B0700B"/>
    <w:rsid w:val="00B16619"/>
    <w:rsid w:val="00B34114"/>
    <w:rsid w:val="00B4039D"/>
    <w:rsid w:val="00B82BF4"/>
    <w:rsid w:val="00B85C0D"/>
    <w:rsid w:val="00BA2891"/>
    <w:rsid w:val="00BB477C"/>
    <w:rsid w:val="00BD1F79"/>
    <w:rsid w:val="00C17A66"/>
    <w:rsid w:val="00C25AC8"/>
    <w:rsid w:val="00C30418"/>
    <w:rsid w:val="00C41C0C"/>
    <w:rsid w:val="00C45F9F"/>
    <w:rsid w:val="00C52A9F"/>
    <w:rsid w:val="00C62F03"/>
    <w:rsid w:val="00C7299E"/>
    <w:rsid w:val="00C772C5"/>
    <w:rsid w:val="00C87E61"/>
    <w:rsid w:val="00C95095"/>
    <w:rsid w:val="00CB4B12"/>
    <w:rsid w:val="00CC4C9C"/>
    <w:rsid w:val="00CD3135"/>
    <w:rsid w:val="00CD4AEC"/>
    <w:rsid w:val="00CF08F0"/>
    <w:rsid w:val="00D04ECE"/>
    <w:rsid w:val="00D32643"/>
    <w:rsid w:val="00D51935"/>
    <w:rsid w:val="00D56757"/>
    <w:rsid w:val="00D63BB4"/>
    <w:rsid w:val="00DA2001"/>
    <w:rsid w:val="00DA51A5"/>
    <w:rsid w:val="00DB650A"/>
    <w:rsid w:val="00DC04FA"/>
    <w:rsid w:val="00DD77BD"/>
    <w:rsid w:val="00DE78BC"/>
    <w:rsid w:val="00E12095"/>
    <w:rsid w:val="00E12E82"/>
    <w:rsid w:val="00E17FF7"/>
    <w:rsid w:val="00E36A7F"/>
    <w:rsid w:val="00E41D6C"/>
    <w:rsid w:val="00E51D9F"/>
    <w:rsid w:val="00E60BA5"/>
    <w:rsid w:val="00E61CB5"/>
    <w:rsid w:val="00E72431"/>
    <w:rsid w:val="00EA4105"/>
    <w:rsid w:val="00EB5728"/>
    <w:rsid w:val="00EE347E"/>
    <w:rsid w:val="00F20A9F"/>
    <w:rsid w:val="00F2225F"/>
    <w:rsid w:val="00F238C7"/>
    <w:rsid w:val="00F425B1"/>
    <w:rsid w:val="00F56589"/>
    <w:rsid w:val="00F62151"/>
    <w:rsid w:val="00F66AFA"/>
    <w:rsid w:val="00F944A8"/>
    <w:rsid w:val="00FA086F"/>
    <w:rsid w:val="00FA2E4F"/>
    <w:rsid w:val="00FA4257"/>
    <w:rsid w:val="00FC4BE3"/>
    <w:rsid w:val="00F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177</cp:revision>
  <dcterms:created xsi:type="dcterms:W3CDTF">2016-11-19T00:45:00Z</dcterms:created>
  <dcterms:modified xsi:type="dcterms:W3CDTF">2019-07-29T05:35:00Z</dcterms:modified>
</cp:coreProperties>
</file>