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FC1756C" w:rsidR="000013E1" w:rsidRPr="0088585F" w:rsidRDefault="0088585F" w:rsidP="0088585F">
      <w:pPr>
        <w:jc w:val="center"/>
        <w:rPr>
          <w:rFonts w:ascii="Times New Roman" w:hAnsi="Times New Roman" w:cs="Times New Roman"/>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38195626"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9E6BFF">
        <w:rPr>
          <w:rFonts w:ascii="Times New Roman" w:hAnsi="Times New Roman" w:cs="Times New Roman" w:hint="eastAsia"/>
          <w:sz w:val="20"/>
          <w:szCs w:val="20"/>
        </w:rPr>
        <w:t>has</w:t>
      </w:r>
      <w:r w:rsidR="000153DE">
        <w:rPr>
          <w:rFonts w:ascii="Times New Roman" w:hAnsi="Times New Roman" w:cs="Times New Roman"/>
          <w:sz w:val="20"/>
          <w:szCs w:val="20"/>
        </w:rPr>
        <w:t xml:space="preserve"> </w:t>
      </w:r>
      <w:r w:rsidR="00037CB4">
        <w:rPr>
          <w:rFonts w:ascii="Times New Roman" w:hAnsi="Times New Roman" w:cs="Times New Roman"/>
          <w:sz w:val="20"/>
          <w:szCs w:val="20"/>
        </w:rPr>
        <w:t>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139869AE"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B85AD40"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4B05FE">
        <w:rPr>
          <w:rFonts w:ascii="Times New Roman" w:hAnsi="Times New Roman" w:cs="Times New Roman"/>
          <w:sz w:val="20"/>
          <w:szCs w:val="20"/>
        </w:rPr>
        <w:t xml:space="preserve"> and validate it</w:t>
      </w:r>
      <w:r w:rsidR="006B7774">
        <w:rPr>
          <w:rFonts w:ascii="Times New Roman" w:hAnsi="Times New Roman" w:cs="Times New Roman"/>
          <w:sz w:val="20"/>
          <w:szCs w:val="20"/>
        </w:rPr>
        <w:t>’s</w:t>
      </w:r>
      <w:r w:rsidR="004B05FE">
        <w:rPr>
          <w:rFonts w:ascii="Times New Roman" w:hAnsi="Times New Roman" w:cs="Times New Roman"/>
          <w:sz w:val="20"/>
          <w:szCs w:val="20"/>
        </w:rPr>
        <w:t xml:space="preserve"> influence to final performance</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w:t>
      </w:r>
      <w:r w:rsidR="00D67663">
        <w:rPr>
          <w:rFonts w:ascii="Times New Roman" w:hAnsi="Times New Roman" w:cs="Times New Roman"/>
          <w:sz w:val="20"/>
          <w:szCs w:val="20"/>
        </w:rPr>
        <w:t>common</w:t>
      </w:r>
      <w:r w:rsidR="00837EEC">
        <w:rPr>
          <w:rFonts w:ascii="Times New Roman" w:hAnsi="Times New Roman" w:cs="Times New Roman"/>
          <w:sz w:val="20"/>
          <w:szCs w:val="20"/>
        </w:rPr>
        <w:t xml:space="preserve">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33E1575E"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C72794">
        <w:rPr>
          <w:rFonts w:ascii="Times New Roman" w:hAnsi="Times New Roman" w:cs="Times New Roman"/>
          <w:sz w:val="20"/>
          <w:szCs w:val="20"/>
        </w:rPr>
        <w:t>.</w:t>
      </w:r>
      <w:r w:rsidR="0014182D" w:rsidRPr="00F9196C">
        <w:rPr>
          <w:rFonts w:ascii="Times New Roman" w:hAnsi="Times New Roman" w:cs="Times New Roman"/>
          <w:sz w:val="20"/>
          <w:szCs w:val="20"/>
        </w:rPr>
        <w:t xml:space="preserve"> </w:t>
      </w:r>
      <w:r w:rsidR="00E804F7">
        <w:rPr>
          <w:rFonts w:ascii="Times New Roman" w:hAnsi="Times New Roman" w:cs="Times New Roman"/>
          <w:sz w:val="20"/>
          <w:szCs w:val="20"/>
        </w:rPr>
        <w:t>The architec</w:t>
      </w:r>
      <w:r w:rsidR="001F509F">
        <w:rPr>
          <w:rFonts w:ascii="Times New Roman" w:hAnsi="Times New Roman" w:cs="Times New Roman" w:hint="eastAsia"/>
          <w:sz w:val="20"/>
          <w:szCs w:val="20"/>
        </w:rPr>
        <w:t>t</w:t>
      </w:r>
      <w:r w:rsidR="00E804F7">
        <w:rPr>
          <w:rFonts w:ascii="Times New Roman" w:hAnsi="Times New Roman" w:cs="Times New Roman"/>
          <w:sz w:val="20"/>
          <w:szCs w:val="20"/>
        </w:rPr>
        <w:t>ure</w:t>
      </w:r>
      <w:r w:rsidR="0014182D" w:rsidRPr="00F9196C">
        <w:rPr>
          <w:rFonts w:ascii="Times New Roman" w:hAnsi="Times New Roman" w:cs="Times New Roman"/>
          <w:sz w:val="20"/>
          <w:szCs w:val="20"/>
        </w:rPr>
        <w:t xml:space="preserve">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w:t>
      </w:r>
      <w:r w:rsidR="0014182D">
        <w:rPr>
          <w:rFonts w:ascii="Times New Roman" w:hAnsi="Times New Roman" w:cs="Times New Roman"/>
          <w:sz w:val="20"/>
          <w:szCs w:val="20"/>
        </w:rPr>
        <w:lastRenderedPageBreak/>
        <w:t>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3EA44182"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Although this structure made their model be slightly suboptimal for accuracy,</w:t>
      </w:r>
      <w:r w:rsidR="0009287E">
        <w:rPr>
          <w:rFonts w:ascii="Times New Roman" w:hAnsi="Times New Roman" w:cs="Times New Roman"/>
          <w:sz w:val="20"/>
          <w:szCs w:val="20"/>
        </w:rPr>
        <w:t xml:space="preserve">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7660876F" w:rsidR="000721B4" w:rsidRPr="008A14A7" w:rsidRDefault="000721B4" w:rsidP="00223215">
      <w:pPr>
        <w:ind w:firstLine="420"/>
        <w:rPr>
          <w:rFonts w:ascii="Times New Roman" w:hAnsi="Times New Roman" w:cs="Times New Roman"/>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w:t>
      </w:r>
      <w:r w:rsidR="003A2F23">
        <w:rPr>
          <w:rFonts w:ascii="Times New Roman" w:hAnsi="Times New Roman" w:cs="Times New Roman"/>
          <w:sz w:val="20"/>
          <w:szCs w:val="20"/>
        </w:rPr>
        <w:t xml:space="preserve">or speech recognition </w:t>
      </w:r>
      <w:r w:rsidR="00CA1A5B">
        <w:rPr>
          <w:rFonts w:ascii="Times New Roman" w:hAnsi="Times New Roman" w:cs="Times New Roman"/>
          <w:sz w:val="20"/>
          <w:szCs w:val="20"/>
        </w:rPr>
        <w:t xml:space="preserve">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5B9CB319"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w:t>
      </w:r>
      <w:r w:rsidR="00BB1E41">
        <w:rPr>
          <w:rFonts w:ascii="Times New Roman" w:hAnsi="Times New Roman" w:cs="Times New Roman"/>
          <w:sz w:val="20"/>
          <w:szCs w:val="20"/>
        </w:rPr>
        <w:t xml:space="preserve"> top-1</w:t>
      </w:r>
      <w:r w:rsidRPr="00F9196C">
        <w:rPr>
          <w:rFonts w:ascii="Times New Roman" w:hAnsi="Times New Roman" w:cs="Times New Roman"/>
          <w:sz w:val="20"/>
          <w:szCs w:val="20"/>
        </w:rPr>
        <w:t xml:space="preserve"> accuracy </w:t>
      </w:r>
      <w:r w:rsidR="00BB1E41">
        <w:rPr>
          <w:rFonts w:ascii="Times New Roman" w:hAnsi="Times New Roman" w:cs="Times New Roman"/>
          <w:sz w:val="20"/>
          <w:szCs w:val="20"/>
        </w:rPr>
        <w:t>of 85.31%</w:t>
      </w:r>
      <w:r w:rsidRPr="00F9196C">
        <w:rPr>
          <w:rFonts w:ascii="Times New Roman" w:hAnsi="Times New Roman" w:cs="Times New Roman"/>
          <w:sz w:val="20"/>
          <w:szCs w:val="20"/>
        </w:rPr>
        <w:t>.</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p w14:paraId="614EB2CB" w14:textId="4807340E" w:rsidR="00C375BF" w:rsidRDefault="00BB1E41" w:rsidP="0026593A">
      <w:pPr>
        <w:rPr>
          <w:rFonts w:ascii="Times New Roman" w:hAnsi="Times New Roman" w:cs="Times New Roman"/>
          <w:sz w:val="20"/>
          <w:szCs w:val="20"/>
        </w:rPr>
      </w:pPr>
      <w:bookmarkStart w:id="0" w:name="_Hlk43146759"/>
      <w:r>
        <w:rPr>
          <w:noProof/>
        </w:rPr>
        <w:lastRenderedPageBreak/>
        <w:drawing>
          <wp:inline distT="0" distB="0" distL="0" distR="0" wp14:anchorId="1D10A0C4" wp14:editId="20827675">
            <wp:extent cx="5274310" cy="32486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48660"/>
                    </a:xfrm>
                    <a:prstGeom prst="rect">
                      <a:avLst/>
                    </a:prstGeom>
                    <a:noFill/>
                    <a:ln>
                      <a:noFill/>
                    </a:ln>
                  </pic:spPr>
                </pic:pic>
              </a:graphicData>
            </a:graphic>
          </wp:inline>
        </w:drawing>
      </w:r>
      <w:r w:rsidRPr="00645DF3">
        <w:rPr>
          <w:rFonts w:ascii="Times New Roman" w:hAnsi="Times New Roman" w:cs="Times New Roman"/>
          <w:b/>
          <w:sz w:val="20"/>
          <w:szCs w:val="20"/>
        </w:rPr>
        <w:t xml:space="preserve"> </w: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45pt;height:230.4pt" o:ole="">
            <v:imagedata r:id="rId11" o:title=""/>
          </v:shape>
          <o:OLEObject Type="Embed" ProgID="Visio.Drawing.15" ShapeID="_x0000_i1026" DrawAspect="Content" ObjectID="_1663267623" r:id="rId12"/>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w:t>
      </w:r>
      <w:r w:rsidR="00473269">
        <w:rPr>
          <w:rFonts w:ascii="Times New Roman" w:hAnsi="Times New Roman" w:cs="Times New Roman"/>
          <w:sz w:val="20"/>
          <w:szCs w:val="20"/>
        </w:rPr>
        <w:lastRenderedPageBreak/>
        <w:t xml:space="preserve">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w:t>
      </w:r>
      <w:r w:rsidR="007D539B">
        <w:rPr>
          <w:rFonts w:ascii="Times New Roman" w:hAnsi="Times New Roman" w:cs="Times New Roman"/>
          <w:sz w:val="20"/>
          <w:szCs w:val="20"/>
        </w:rPr>
        <w:t>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8EC5198"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allocating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6D02DB54" w14:textId="3C6733F3" w:rsidR="00465FD0" w:rsidRDefault="00465FD0" w:rsidP="00783876">
      <w:pPr>
        <w:ind w:firstLine="420"/>
        <w:rPr>
          <w:rFonts w:ascii="Times New Roman" w:hAnsi="Times New Roman" w:cs="Times New Roman"/>
          <w:sz w:val="20"/>
          <w:szCs w:val="20"/>
        </w:rPr>
      </w:pPr>
      <w:r>
        <w:rPr>
          <w:rFonts w:ascii="Times New Roman" w:hAnsi="Times New Roman" w:cs="Times New Roman"/>
          <w:sz w:val="20"/>
          <w:szCs w:val="20"/>
        </w:rPr>
        <w:t>To run neural networks on our specific hardware platform, the data format must follow the hardware design principle. The bitwise of all data must range in 16 bits to 32 bits, which is hardware-friendly to our FPGA platform. This upper bound of bit-width functions as the boundary condition for design space searching. D</w:t>
      </w:r>
      <w:r>
        <w:rPr>
          <w:rFonts w:ascii="Times New Roman" w:hAnsi="Times New Roman" w:cs="Times New Roman" w:hint="eastAsia"/>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 8~12 bits while normalization parameter needs 20~21 bits for integer part. This result can help us to determine the max length of decimal bitwise. In deep neural networks, intermediate results are relatively </w:t>
      </w:r>
      <w:r>
        <w:rPr>
          <w:rFonts w:ascii="Times New Roman" w:hAnsi="Times New Roman" w:cs="Times New Roman" w:hint="eastAsia"/>
          <w:sz w:val="20"/>
          <w:szCs w:val="20"/>
        </w:rPr>
        <w:t>ro</w:t>
      </w:r>
      <w:r>
        <w:rPr>
          <w:rFonts w:ascii="Times New Roman" w:hAnsi="Times New Roman" w:cs="Times New Roman"/>
          <w:sz w:val="20"/>
          <w:szCs w:val="20"/>
        </w:rPr>
        <w:t xml:space="preserve">bust to numerical precision, so we do not have to devote too much </w:t>
      </w:r>
      <w:r w:rsidR="00FE35A1" w:rsidRPr="00FE35A1">
        <w:rPr>
          <w:rFonts w:ascii="Times New Roman" w:hAnsi="Times New Roman" w:cs="Times New Roman"/>
          <w:sz w:val="20"/>
          <w:szCs w:val="20"/>
        </w:rPr>
        <w:t>mantissa</w:t>
      </w:r>
      <w:r w:rsidR="00FE0E32">
        <w:rPr>
          <w:rFonts w:ascii="Times New Roman" w:hAnsi="Times New Roman" w:cs="Times New Roman"/>
          <w:sz w:val="20"/>
          <w:szCs w:val="20"/>
        </w:rPr>
        <w:t xml:space="preserve"> </w:t>
      </w:r>
      <w:r w:rsidR="009E3960">
        <w:rPr>
          <w:rFonts w:ascii="Times New Roman" w:hAnsi="Times New Roman" w:cs="Times New Roman"/>
          <w:sz w:val="20"/>
          <w:szCs w:val="20"/>
        </w:rPr>
        <w:t>length</w:t>
      </w:r>
      <w:r>
        <w:rPr>
          <w:rFonts w:ascii="Times New Roman" w:hAnsi="Times New Roman" w:cs="Times New Roman"/>
          <w:sz w:val="20"/>
          <w:szCs w:val="20"/>
        </w:rPr>
        <w:t xml:space="preserve"> on these data’s decimal bitwise. On the other hand, normalization process needs more data indication precision than intermediate results, so in principle, we give them decimal bitwise no less than intermediate result.</w:t>
      </w:r>
    </w:p>
    <w:p w14:paraId="4CC1BE51" w14:textId="58FAB108" w:rsidR="005C08D5" w:rsidRPr="005C08D5" w:rsidRDefault="008B750C" w:rsidP="00E930D3">
      <w:pPr>
        <w:ind w:firstLine="420"/>
        <w:rPr>
          <w:rFonts w:ascii="Times New Roman" w:hAnsi="Times New Roman" w:cs="Times New Roman" w:hint="eastAsia"/>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 xml:space="preserve">respectively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7D2FAB">
        <w:rPr>
          <w:rFonts w:ascii="Times New Roman" w:hAnsi="Times New Roman" w:cs="Times New Roman"/>
          <w:sz w:val="20"/>
          <w:szCs w:val="20"/>
        </w:rPr>
        <w:t xml:space="preserve"> Also, the strategy</w:t>
      </w:r>
      <w:r w:rsidR="009B21F7">
        <w:rPr>
          <w:rFonts w:ascii="Times New Roman" w:hAnsi="Times New Roman" w:cs="Times New Roman"/>
          <w:sz w:val="20"/>
          <w:szCs w:val="20"/>
        </w:rPr>
        <w:t xml:space="preserve"> of </w:t>
      </w:r>
      <w:r w:rsidR="009B21F7">
        <w:rPr>
          <w:rFonts w:ascii="Times New Roman" w:hAnsi="Times New Roman" w:cs="Times New Roman"/>
          <w:sz w:val="20"/>
          <w:szCs w:val="20"/>
        </w:rPr>
        <w:lastRenderedPageBreak/>
        <w:t>searching optimal quantization decision is introduced</w:t>
      </w:r>
      <w:r w:rsidR="00C21734">
        <w:rPr>
          <w:rFonts w:ascii="Times New Roman" w:hAnsi="Times New Roman" w:cs="Times New Roman"/>
          <w:sz w:val="20"/>
          <w:szCs w:val="20"/>
        </w:rPr>
        <w:t xml:space="preserve"> according to </w:t>
      </w:r>
      <w:r w:rsidR="00A903BE">
        <w:rPr>
          <w:rFonts w:ascii="Times New Roman" w:hAnsi="Times New Roman" w:cs="Times New Roman"/>
          <w:sz w:val="20"/>
          <w:szCs w:val="20"/>
        </w:rPr>
        <w:t>the combination of hardware and software</w:t>
      </w:r>
      <w:r w:rsidR="009B21F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w:t>
      </w:r>
      <w:r w:rsidR="00386EF3">
        <w:rPr>
          <w:rFonts w:ascii="Times New Roman" w:hAnsi="Times New Roman" w:cs="Times New Roman" w:hint="eastAsia"/>
          <w:sz w:val="20"/>
          <w:szCs w:val="20"/>
        </w:rPr>
        <w:t>are</w:t>
      </w:r>
      <w:r w:rsidR="007E7D18">
        <w:rPr>
          <w:rFonts w:ascii="Times New Roman" w:hAnsi="Times New Roman" w:cs="Times New Roman"/>
          <w:sz w:val="20"/>
          <w:szCs w:val="20"/>
        </w:rPr>
        <w:t xml:space="preserve"> </w:t>
      </w:r>
      <w:r w:rsidR="00E306A3">
        <w:rPr>
          <w:rFonts w:ascii="Times New Roman" w:hAnsi="Times New Roman" w:cs="Times New Roman"/>
          <w:sz w:val="20"/>
          <w:szCs w:val="20"/>
        </w:rPr>
        <w:t>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w:t>
      </w:r>
      <w:r w:rsidRPr="00F9196C">
        <w:rPr>
          <w:rFonts w:ascii="Times New Roman" w:hAnsi="Times New Roman" w:cs="Times New Roman"/>
          <w:sz w:val="20"/>
          <w:szCs w:val="20"/>
        </w:rPr>
        <w:t xml:space="preserve">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2EF45A17" w:rsidR="00A26D4D" w:rsidRDefault="004D599E" w:rsidP="0042420B">
      <w:pPr>
        <w:jc w:val="center"/>
        <w:rPr>
          <w:rFonts w:ascii="Times New Roman" w:hAnsi="Times New Roman" w:cs="Times New Roman" w:hint="eastAsia"/>
          <w:b/>
          <w:sz w:val="20"/>
          <w:szCs w:val="20"/>
        </w:rPr>
      </w:pPr>
      <w:r>
        <w:rPr>
          <w:noProof/>
        </w:rPr>
        <w:drawing>
          <wp:inline distT="0" distB="0" distL="0" distR="0" wp14:anchorId="236DF8B9" wp14:editId="37A7D926">
            <wp:extent cx="5274310" cy="36391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63918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lastRenderedPageBreak/>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040F4DF0"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2963D774" w:rsidR="0060145F" w:rsidRPr="008C39FE" w:rsidRDefault="00212674" w:rsidP="009F0BD2">
            <w:pPr>
              <w:ind w:firstLineChars="300" w:firstLine="630"/>
              <w:jc w:val="center"/>
              <w:rPr>
                <w:rFonts w:ascii="Times New Roman" w:hAnsi="Times New Roman" w:cs="Times New Roman"/>
                <w:szCs w:val="21"/>
              </w:rPr>
            </w:pPr>
            <w:r>
              <w:rPr>
                <w:rFonts w:ascii="Times New Roman" w:hAnsi="Times New Roman" w:cs="Times New Roman"/>
                <w:szCs w:val="21"/>
              </w:rPr>
              <w:t>C</w:t>
            </w:r>
            <w:r w:rsidR="0060145F" w:rsidRPr="008C39FE">
              <w:rPr>
                <w:rFonts w:ascii="Times New Roman" w:hAnsi="Times New Roman" w:cs="Times New Roman"/>
                <w:szCs w:val="21"/>
              </w:rPr>
              <w:t>onv</w:t>
            </w:r>
            <w:r>
              <w:rPr>
                <w:rFonts w:ascii="Times New Roman" w:hAnsi="Times New Roman" w:cs="Times New Roman"/>
                <w:szCs w:val="21"/>
              </w:rPr>
              <w:t>-</w:t>
            </w:r>
            <w:r w:rsidR="0060145F" w:rsidRPr="008C39FE">
              <w:rPr>
                <w:rFonts w:ascii="Times New Roman" w:hAnsi="Times New Roman" w:cs="Times New Roman"/>
                <w:szCs w:val="21"/>
              </w:rPr>
              <w:t>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146325F9" w:rsidR="006700B6" w:rsidRDefault="00F62A49" w:rsidP="009F0BD2">
      <w:r>
        <w:rPr>
          <w:noProof/>
        </w:rPr>
        <w:drawing>
          <wp:inline distT="0" distB="0" distL="0" distR="0" wp14:anchorId="76FB3E38" wp14:editId="0B56063B">
            <wp:extent cx="2501900" cy="3069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3069590"/>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5C7C35BD"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r w:rsidR="007A3AE3">
        <w:rPr>
          <w:rFonts w:ascii="Times New Roman" w:hAnsi="Times New Roman" w:cs="Times New Roman"/>
          <w:sz w:val="20"/>
          <w:szCs w:val="20"/>
        </w:rPr>
        <w:t xml:space="preserve">is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original activation value or reverse it due to the </w:t>
      </w:r>
      <w:r>
        <w:rPr>
          <w:rFonts w:ascii="Times New Roman" w:hAnsi="Times New Roman" w:cs="Times New Roman"/>
          <w:sz w:val="20"/>
          <w:szCs w:val="20"/>
        </w:rPr>
        <w:t>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116D4B1A"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varies</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lastRenderedPageBreak/>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 xml:space="preserve">he negative </w:t>
      </w:r>
      <w:r w:rsidR="00D51CDD" w:rsidRPr="00D51CDD">
        <w:rPr>
          <w:rFonts w:ascii="Times New Roman" w:hAnsi="Times New Roman" w:cs="Times New Roman"/>
          <w:sz w:val="20"/>
          <w:szCs w:val="20"/>
        </w:rPr>
        <w:t>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6" o:title=""/>
          </v:shape>
          <o:OLEObject Type="Embed" ProgID="Visio.Drawing.15" ShapeID="_x0000_i1027" DrawAspect="Content" ObjectID="_1663267624" r:id="rId17"/>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w:t>
      </w:r>
      <w:r w:rsidRPr="00F9196C">
        <w:rPr>
          <w:rFonts w:ascii="Times New Roman" w:hAnsi="Times New Roman" w:cs="Times New Roman"/>
          <w:sz w:val="20"/>
          <w:szCs w:val="20"/>
        </w:rPr>
        <w:t>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lastRenderedPageBreak/>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5241A0B"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t>
      </w:r>
      <w:r w:rsidR="00711368">
        <w:rPr>
          <w:rFonts w:ascii="Times New Roman" w:hAnsi="Times New Roman" w:cs="Times New Roman"/>
          <w:sz w:val="20"/>
          <w:szCs w:val="20"/>
        </w:rPr>
        <w:t xml:space="preserve">As to the FC-2 and FC-3 function parts, their computing scales are small and time-consuming is little, so there is no need to </w:t>
      </w:r>
      <w:r w:rsidR="00006BF0">
        <w:rPr>
          <w:rFonts w:ascii="Times New Roman" w:hAnsi="Times New Roman" w:cs="Times New Roman"/>
          <w:sz w:val="20"/>
          <w:szCs w:val="20"/>
        </w:rPr>
        <w:t>put</w:t>
      </w:r>
      <w:r w:rsidR="00711368">
        <w:rPr>
          <w:rFonts w:ascii="Times New Roman" w:hAnsi="Times New Roman" w:cs="Times New Roman"/>
          <w:sz w:val="20"/>
          <w:szCs w:val="20"/>
        </w:rPr>
        <w:t xml:space="preserve"> them in the </w:t>
      </w:r>
      <w:r w:rsidR="00077FF0">
        <w:rPr>
          <w:rFonts w:ascii="Times New Roman" w:hAnsi="Times New Roman" w:cs="Times New Roman"/>
          <w:sz w:val="20"/>
          <w:szCs w:val="20"/>
        </w:rPr>
        <w:t xml:space="preserve">layer </w:t>
      </w:r>
      <w:r w:rsidR="00711368">
        <w:rPr>
          <w:rFonts w:ascii="Times New Roman" w:hAnsi="Times New Roman" w:cs="Times New Roman"/>
          <w:sz w:val="20"/>
          <w:szCs w:val="20"/>
        </w:rPr>
        <w:t xml:space="preserve">pipeline. </w:t>
      </w:r>
      <w:r w:rsidR="00006BF0">
        <w:rPr>
          <w:rFonts w:ascii="Times New Roman" w:hAnsi="Times New Roman" w:cs="Times New Roman"/>
          <w:sz w:val="20"/>
          <w:szCs w:val="20"/>
        </w:rPr>
        <w:t xml:space="preserve">As </w:t>
      </w:r>
      <w:r w:rsidR="0087403F">
        <w:rPr>
          <w:rFonts w:ascii="Times New Roman" w:hAnsi="Times New Roman" w:cs="Times New Roman"/>
          <w:sz w:val="20"/>
          <w:szCs w:val="20"/>
        </w:rPr>
        <w:t>illustrated</w:t>
      </w:r>
      <w:r w:rsidR="00006BF0">
        <w:rPr>
          <w:rFonts w:ascii="Times New Roman" w:hAnsi="Times New Roman" w:cs="Times New Roman"/>
          <w:sz w:val="20"/>
          <w:szCs w:val="20"/>
        </w:rPr>
        <w:t xml:space="preserve"> in Fig.3, FC-2 and FC-3 modules are settled after </w:t>
      </w:r>
      <w:r w:rsidR="004D3BAD">
        <w:rPr>
          <w:rFonts w:ascii="Times New Roman" w:hAnsi="Times New Roman" w:cs="Times New Roman"/>
          <w:sz w:val="20"/>
          <w:szCs w:val="20"/>
        </w:rPr>
        <w:t xml:space="preserve">our </w:t>
      </w:r>
      <w:r w:rsidR="00006BF0">
        <w:rPr>
          <w:rFonts w:ascii="Times New Roman" w:hAnsi="Times New Roman" w:cs="Times New Roman"/>
          <w:sz w:val="20"/>
          <w:szCs w:val="20"/>
        </w:rPr>
        <w:t xml:space="preserve">layer-by-layer pipeline. </w:t>
      </w:r>
      <w:r w:rsidR="00D21636">
        <w:rPr>
          <w:rFonts w:ascii="Times New Roman" w:hAnsi="Times New Roman" w:cs="Times New Roman"/>
          <w:sz w:val="20"/>
          <w:szCs w:val="20"/>
        </w:rPr>
        <w:t xml:space="preserve">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2AFF18BC"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sidR="003654C9">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lastRenderedPageBreak/>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65D40DBA">
            <wp:extent cx="4557369" cy="2706624"/>
            <wp:effectExtent l="0" t="0" r="15240" b="1778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w:t>
      </w:r>
      <w:r w:rsidR="00FE1A2E">
        <w:rPr>
          <w:rFonts w:ascii="Times New Roman" w:hAnsi="Times New Roman" w:cs="Times New Roman"/>
          <w:sz w:val="20"/>
          <w:szCs w:val="20"/>
        </w:rPr>
        <w:lastRenderedPageBreak/>
        <w:t>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normalization into reciprocal multiplication </w:t>
      </w:r>
      <w:r w:rsidR="008E751C" w:rsidRPr="00F9196C">
        <w:rPr>
          <w:rFonts w:ascii="Times New Roman" w:hAnsi="Times New Roman" w:cs="Times New Roman"/>
          <w:sz w:val="20"/>
          <w:szCs w:val="20"/>
        </w:rPr>
        <w:t>and expand decimal bit-width to ensure accuracy.</w:t>
      </w:r>
    </w:p>
    <w:p w14:paraId="18B2C024" w14:textId="6596B839"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6AC3B74"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 xml:space="preserve">contains 1512 audio files. We only test the running time of neural network’s forwarding part for we do not </w:t>
      </w:r>
      <w:r>
        <w:rPr>
          <w:rFonts w:ascii="Times New Roman" w:hAnsi="Times New Roman" w:cs="Times New Roman"/>
          <w:sz w:val="20"/>
          <w:szCs w:val="20"/>
        </w:rPr>
        <w:t>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1B181CC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lastRenderedPageBreak/>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H , Guo S , Yin K , et al. CTS-LSTM: LSTM-based neural networks for correlated time series prediction[J]. </w:t>
      </w:r>
      <w:r w:rsidRPr="00772141">
        <w:rPr>
          <w:rFonts w:ascii="Times New Roman" w:hAnsi="Times New Roman" w:cs="Times New Roman"/>
          <w:kern w:val="0"/>
          <w:sz w:val="20"/>
          <w:szCs w:val="20"/>
        </w:rPr>
        <w:t>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S , Pattabiraman K , Moscibroda T , et al. </w:t>
      </w:r>
      <w:r w:rsidRPr="00772141">
        <w:rPr>
          <w:rFonts w:ascii="Times New Roman" w:hAnsi="Times New Roman" w:cs="Times New Roman"/>
          <w:kern w:val="0"/>
          <w:sz w:val="20"/>
          <w:szCs w:val="20"/>
        </w:rPr>
        <w:lastRenderedPageBreak/>
        <w:t>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Bo L, Hai Q, Yu G, et al. EERA-ASR: An Energy-Efficient Reconfigurable Architecture for Automatic Speech Recognition with Hybrid DNN and Approximate Computing[J]. IEEE </w:t>
      </w:r>
      <w:r w:rsidRPr="00772141">
        <w:rPr>
          <w:rFonts w:ascii="Times New Roman" w:hAnsi="Times New Roman" w:cs="Times New Roman"/>
          <w:kern w:val="0"/>
          <w:sz w:val="20"/>
          <w:szCs w:val="20"/>
        </w:rPr>
        <w:t>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 xml:space="preserve">Samuel K, Boris G.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Schultz S R, Luk W. A Large-Scale Spiking Neural Network Accelerator </w:t>
      </w:r>
      <w:r w:rsidRPr="00772141">
        <w:rPr>
          <w:rFonts w:ascii="Times New Roman" w:hAnsi="Times New Roman" w:cs="Times New Roman"/>
          <w:kern w:val="0"/>
          <w:sz w:val="20"/>
          <w:szCs w:val="20"/>
        </w:rPr>
        <w:lastRenderedPageBreak/>
        <w:t>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 xml:space="preserve">enzo A, Lukas C, Davide R, Luca B, YodaNN: An Architecture for Ultralow Power </w:t>
      </w:r>
      <w:r>
        <w:rPr>
          <w:rFonts w:ascii="Times New Roman" w:hAnsi="Times New Roman" w:cs="Times New Roman"/>
          <w:kern w:val="0"/>
          <w:sz w:val="20"/>
          <w:szCs w:val="20"/>
        </w:rPr>
        <w:t>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8C26" w14:textId="77777777" w:rsidR="00B01CAE" w:rsidRDefault="00B01CAE" w:rsidP="001C3675">
      <w:r>
        <w:separator/>
      </w:r>
    </w:p>
  </w:endnote>
  <w:endnote w:type="continuationSeparator" w:id="0">
    <w:p w14:paraId="7291A4A7" w14:textId="77777777" w:rsidR="00B01CAE" w:rsidRDefault="00B01CAE"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2FCEE" w14:textId="77777777" w:rsidR="00B01CAE" w:rsidRDefault="00B01CAE" w:rsidP="001C3675">
      <w:r>
        <w:separator/>
      </w:r>
    </w:p>
  </w:footnote>
  <w:footnote w:type="continuationSeparator" w:id="0">
    <w:p w14:paraId="07E51E41" w14:textId="77777777" w:rsidR="00B01CAE" w:rsidRDefault="00B01CAE" w:rsidP="001C3675">
      <w:r>
        <w:continuationSeparator/>
      </w:r>
    </w:p>
  </w:footnote>
  <w:footnote w:id="1">
    <w:p w14:paraId="68FCAA44" w14:textId="2FEA939D" w:rsidR="00FA1421" w:rsidRPr="003F332B" w:rsidRDefault="00FA1421">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FA1421" w:rsidRDefault="00FA1421"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FA1421" w:rsidRDefault="00FA1421"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FA1421" w:rsidRDefault="00FA1421"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6BF0"/>
    <w:rsid w:val="00007272"/>
    <w:rsid w:val="000075BD"/>
    <w:rsid w:val="0001077F"/>
    <w:rsid w:val="000107DC"/>
    <w:rsid w:val="0001092F"/>
    <w:rsid w:val="00010B66"/>
    <w:rsid w:val="0001142B"/>
    <w:rsid w:val="00013CDF"/>
    <w:rsid w:val="00014527"/>
    <w:rsid w:val="0001513B"/>
    <w:rsid w:val="000153DE"/>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77FF0"/>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9287E"/>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09F"/>
    <w:rsid w:val="001F5F1E"/>
    <w:rsid w:val="001F7994"/>
    <w:rsid w:val="002006BE"/>
    <w:rsid w:val="00201B78"/>
    <w:rsid w:val="002028DE"/>
    <w:rsid w:val="00203131"/>
    <w:rsid w:val="00204C02"/>
    <w:rsid w:val="002057FB"/>
    <w:rsid w:val="002071A8"/>
    <w:rsid w:val="00212674"/>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32EB"/>
    <w:rsid w:val="0038472B"/>
    <w:rsid w:val="00384DCC"/>
    <w:rsid w:val="0038542D"/>
    <w:rsid w:val="00385F87"/>
    <w:rsid w:val="00386939"/>
    <w:rsid w:val="00386EF3"/>
    <w:rsid w:val="00387398"/>
    <w:rsid w:val="00390605"/>
    <w:rsid w:val="00391FE3"/>
    <w:rsid w:val="00391FEF"/>
    <w:rsid w:val="003925D2"/>
    <w:rsid w:val="00392B32"/>
    <w:rsid w:val="00394DB5"/>
    <w:rsid w:val="00395802"/>
    <w:rsid w:val="003A06FA"/>
    <w:rsid w:val="003A122A"/>
    <w:rsid w:val="003A27F0"/>
    <w:rsid w:val="003A2F23"/>
    <w:rsid w:val="003A323F"/>
    <w:rsid w:val="003A332E"/>
    <w:rsid w:val="003A33DC"/>
    <w:rsid w:val="003A3ADF"/>
    <w:rsid w:val="003A62CA"/>
    <w:rsid w:val="003A6A5A"/>
    <w:rsid w:val="003A7ADE"/>
    <w:rsid w:val="003B06CD"/>
    <w:rsid w:val="003B0E43"/>
    <w:rsid w:val="003B2C79"/>
    <w:rsid w:val="003B6F39"/>
    <w:rsid w:val="003B7123"/>
    <w:rsid w:val="003B7261"/>
    <w:rsid w:val="003B7E6D"/>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20B"/>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5FD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3E12"/>
    <w:rsid w:val="004A651C"/>
    <w:rsid w:val="004A66F7"/>
    <w:rsid w:val="004B05FE"/>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3BAD"/>
    <w:rsid w:val="004D458C"/>
    <w:rsid w:val="004D5956"/>
    <w:rsid w:val="004D599E"/>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E94"/>
    <w:rsid w:val="00544BF7"/>
    <w:rsid w:val="00545BAC"/>
    <w:rsid w:val="005465A1"/>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5289"/>
    <w:rsid w:val="005B6751"/>
    <w:rsid w:val="005B6DAE"/>
    <w:rsid w:val="005B7733"/>
    <w:rsid w:val="005C08D5"/>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67E4"/>
    <w:rsid w:val="006172FA"/>
    <w:rsid w:val="00617B3D"/>
    <w:rsid w:val="0062068C"/>
    <w:rsid w:val="00620970"/>
    <w:rsid w:val="0062176E"/>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2F62"/>
    <w:rsid w:val="006735AA"/>
    <w:rsid w:val="00673668"/>
    <w:rsid w:val="006739E9"/>
    <w:rsid w:val="00675635"/>
    <w:rsid w:val="006758EC"/>
    <w:rsid w:val="00676068"/>
    <w:rsid w:val="00676EF3"/>
    <w:rsid w:val="00677BC9"/>
    <w:rsid w:val="006814EB"/>
    <w:rsid w:val="00681D5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B7774"/>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368"/>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3AE3"/>
    <w:rsid w:val="007A44B9"/>
    <w:rsid w:val="007A4673"/>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C4971"/>
    <w:rsid w:val="007D0380"/>
    <w:rsid w:val="007D1CFA"/>
    <w:rsid w:val="007D2FAB"/>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E7D18"/>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03F"/>
    <w:rsid w:val="00874C27"/>
    <w:rsid w:val="00877BA7"/>
    <w:rsid w:val="008801DB"/>
    <w:rsid w:val="0088164B"/>
    <w:rsid w:val="008825E9"/>
    <w:rsid w:val="0088572C"/>
    <w:rsid w:val="0088585F"/>
    <w:rsid w:val="00885C5A"/>
    <w:rsid w:val="00885D9C"/>
    <w:rsid w:val="0088602A"/>
    <w:rsid w:val="008860DA"/>
    <w:rsid w:val="00886139"/>
    <w:rsid w:val="00886263"/>
    <w:rsid w:val="0088737E"/>
    <w:rsid w:val="00891130"/>
    <w:rsid w:val="0089122A"/>
    <w:rsid w:val="008930D3"/>
    <w:rsid w:val="00893369"/>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9014CA"/>
    <w:rsid w:val="00901A19"/>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3181"/>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3644"/>
    <w:rsid w:val="00984367"/>
    <w:rsid w:val="00984584"/>
    <w:rsid w:val="00985738"/>
    <w:rsid w:val="00986234"/>
    <w:rsid w:val="00986642"/>
    <w:rsid w:val="00986EDE"/>
    <w:rsid w:val="00986F68"/>
    <w:rsid w:val="009903B8"/>
    <w:rsid w:val="00992C10"/>
    <w:rsid w:val="00992F2A"/>
    <w:rsid w:val="009A026C"/>
    <w:rsid w:val="009A1078"/>
    <w:rsid w:val="009A17F7"/>
    <w:rsid w:val="009A1B77"/>
    <w:rsid w:val="009A2A8A"/>
    <w:rsid w:val="009A2EFB"/>
    <w:rsid w:val="009A3F26"/>
    <w:rsid w:val="009A5C25"/>
    <w:rsid w:val="009A75C4"/>
    <w:rsid w:val="009B12B5"/>
    <w:rsid w:val="009B1DAA"/>
    <w:rsid w:val="009B21F7"/>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D6E83"/>
    <w:rsid w:val="009E045C"/>
    <w:rsid w:val="009E09E6"/>
    <w:rsid w:val="009E1430"/>
    <w:rsid w:val="009E1FD0"/>
    <w:rsid w:val="009E283B"/>
    <w:rsid w:val="009E3960"/>
    <w:rsid w:val="009E3C3D"/>
    <w:rsid w:val="009E416A"/>
    <w:rsid w:val="009E6276"/>
    <w:rsid w:val="009E6BFF"/>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3BE"/>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1CAE"/>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1E41"/>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1734"/>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2794"/>
    <w:rsid w:val="00C74994"/>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05A57"/>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67663"/>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406"/>
    <w:rsid w:val="00DB2C3F"/>
    <w:rsid w:val="00DB3863"/>
    <w:rsid w:val="00DB3B75"/>
    <w:rsid w:val="00DB3F05"/>
    <w:rsid w:val="00DB557F"/>
    <w:rsid w:val="00DB599B"/>
    <w:rsid w:val="00DB7D85"/>
    <w:rsid w:val="00DC0E7C"/>
    <w:rsid w:val="00DC2561"/>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2A7C"/>
    <w:rsid w:val="00E74D30"/>
    <w:rsid w:val="00E759DD"/>
    <w:rsid w:val="00E75A63"/>
    <w:rsid w:val="00E76AA1"/>
    <w:rsid w:val="00E76E1D"/>
    <w:rsid w:val="00E77C8B"/>
    <w:rsid w:val="00E77CD0"/>
    <w:rsid w:val="00E804F7"/>
    <w:rsid w:val="00E8152F"/>
    <w:rsid w:val="00E818B7"/>
    <w:rsid w:val="00E81BDD"/>
    <w:rsid w:val="00E82F99"/>
    <w:rsid w:val="00E85625"/>
    <w:rsid w:val="00E87E8B"/>
    <w:rsid w:val="00E91898"/>
    <w:rsid w:val="00E9198F"/>
    <w:rsid w:val="00E91A42"/>
    <w:rsid w:val="00E92150"/>
    <w:rsid w:val="00E92169"/>
    <w:rsid w:val="00E924C9"/>
    <w:rsid w:val="00E92EA2"/>
    <w:rsid w:val="00E930D3"/>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A49"/>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42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0E32"/>
    <w:rsid w:val="00FE12B5"/>
    <w:rsid w:val="00FE1A2E"/>
    <w:rsid w:val="00FE1C22"/>
    <w:rsid w:val="00FE2538"/>
    <w:rsid w:val="00FE2654"/>
    <w:rsid w:val="00FE35A1"/>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6068</TotalTime>
  <Pages>19</Pages>
  <Words>6941</Words>
  <Characters>39565</Characters>
  <Application>Microsoft Office Word</Application>
  <DocSecurity>0</DocSecurity>
  <Lines>329</Lines>
  <Paragraphs>92</Paragraphs>
  <ScaleCrop>false</ScaleCrop>
  <Company/>
  <LinksUpToDate>false</LinksUpToDate>
  <CharactersWithSpaces>46414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1576</cp:revision>
  <dcterms:created xsi:type="dcterms:W3CDTF">2020-06-15T15:19:00Z</dcterms:created>
  <dcterms:modified xsi:type="dcterms:W3CDTF">2020-10-03T13:59:00Z</dcterms:modified>
</cp:coreProperties>
</file>