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6D0B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国家级政策</w:t>
      </w:r>
    </w:p>
    <w:p w14:paraId="3BB6E808">
      <w:pPr>
        <w:pStyle w:val="2"/>
        <w:rPr>
          <w:rStyle w:val="11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工业和信息化部 财政部 中国人民银行 金融监管总局关于发布《中小企业数字化赋能专项行动方案（2025—2027年）》的通知</w:t>
      </w:r>
    </w:p>
    <w:p w14:paraId="7D42976E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"https://www.gov.cn/zhengce/zhengceku/202412/content_6992542.htm"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四部门关于发布《中小企业数字化赋能专项行动方案（2025—2027年）》的通知_国务院部门文件_中国政府网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8ED3BDF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重点摘要：</w:t>
      </w:r>
    </w:p>
    <w:p w14:paraId="47859DA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面向小微企业推广普惠性“上云用数赋智”服务。加快中小企业内外网升级改造，提升数字化基础水平。完善企业级、行业级、区域级等多层次云平台布局，推动现有工业软件产品云化迁移，形成云化软件供给目录。加速关键设备、业务系统上云，推广基于云的设备运行监测、产品性能仿真以及数据存储、建模分析等普惠应用。在先进制造业集群、中小企业特色产业集群、国家高新技术产业开发区等重点集群、园区，加快新型基础设施规模化建设应用，为中小企业上云用云提供基础支撑。支持地方探索“上云券”“算力券”等优惠政策措施，为中小企业上云用算提供支持。鼓励算力中心提供“随接随用、按需付费”的云端算力服务，降低中小企业用算成本。（工业和信息化部牵头负责）</w:t>
      </w:r>
    </w:p>
    <w:p w14:paraId="79152C5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发布中小企业人工智能应用指引。编制发布中小企业与人工智能融合应用推进指南，明确中小企业人工智能应用实施的主要模式、典型路径，为中小企业提供可落地、易操作的参考指引。鼓励各地组织开展中小企业人工智能应用案例征集遴选，培育挖掘视觉质量检测、客户画像与精准营销、财务管理自动化等一批典型场景，为中小企业提供借鉴参考。（工业和信息化部牵头负责）</w:t>
      </w:r>
    </w:p>
    <w:p w14:paraId="71AB207B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加强中小企业人工智能应用推广。发挥中小企业数字化转型试点城市现场交流活动的平台作用，宣传推介人工智能赋能中小企业典型应用场景、解决方案，加快中小企业人工智能应用复制推广。鼓励各地参考中小企业人工智能典型应用案例、应用图谱等，推动人工智能技术在研发设计、生产制造、质量检测、运行维护、经营管理等中小企业关键业务场景应用普及。（工业和信息化部牵头负责）</w:t>
      </w:r>
    </w:p>
    <w:p w14:paraId="6D8F649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 w14:paraId="51ED419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辽宁省政策</w:t>
      </w:r>
    </w:p>
    <w:p w14:paraId="7565FC45">
      <w:pPr>
        <w:pStyle w:val="2"/>
        <w:rPr>
          <w:rStyle w:val="11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1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辽宁省级中小企业数字化转型城市试点启动</w:t>
      </w:r>
    </w:p>
    <w:p w14:paraId="0F495C26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"https://www.workercn.cn/c/2025-04-19/8504433.shtml"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辽宁省级中小企业数字化转型城市试点启动 - 财经 - 中工网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05C784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小企业数字化转型城市试点工作，是工业和信息化部推进中小企业数字化转型的重要抓手，辽宁省沈阳、大连、盘锦三市先后入选国家级试点城市。为深化国家城市试点工作经验，辽宁省创新开展省级中小企业数字化转型城市试点工作。今年3月，辽宁省公布了2024年辽宁省中小企业数字化转型试点城市名单，鞍山、抚顺、丹东、辽阳、铁岭、朝阳6个城市上榜。</w:t>
      </w:r>
    </w:p>
    <w:p w14:paraId="4E4EAAF9">
      <w:pPr>
        <w:rPr>
          <w:rFonts w:hint="eastAsia"/>
          <w:lang w:val="en-US" w:eastAsia="zh-CN"/>
        </w:rPr>
      </w:pPr>
    </w:p>
    <w:p w14:paraId="0D34F99F">
      <w:pPr>
        <w:pStyle w:val="2"/>
        <w:rPr>
          <w:rStyle w:val="11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1"/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关于组织开展2024年度辽宁省中小企业数字化转型城市试点工作的通知</w:t>
      </w:r>
    </w:p>
    <w:p w14:paraId="76919894">
      <w:pPr>
        <w:pStyle w:val="2"/>
        <w:numPr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"https://www.yamdyun.com/news/shownews.php?id=345"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关于组织开展2024年度辽宁省中小企业数字化转型城市试点工作的通知-永安迈迪智能工业技术综合服务平台-永安迈迪智能工业技术综合服务平台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96590E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二）工作目标</w:t>
      </w:r>
    </w:p>
    <w:p w14:paraId="392B28D2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支持各市积极推动中小企业数字化转型，探索形成促进中小企业数字化转型的长效机制和本地经验，推动中小企业数字化基础建设和管理创新步伐明显加快，</w:t>
      </w:r>
      <w:r>
        <w:rPr>
          <w:rFonts w:hint="default"/>
          <w:lang w:val="en-US" w:eastAsia="zh-CN"/>
        </w:rPr>
        <w:t>“小快轻准”产品和服务基本普及。每年评定5个左右城市试点，连续实施2年，支持中小企业开展“智改数转网联”。到2027年，全省规上工业中小企业和省级专精特新企业数字化水平（根据国家相关指标体系调整情况动态调整）二级及以上的占比达到50％，全省规上工业企业关键工序数控化率、数字化研发设计工具普及率分别超过75%、90%。</w:t>
      </w:r>
    </w:p>
    <w:p w14:paraId="7D685C4F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三、支持方式及支持方向</w:t>
      </w:r>
    </w:p>
    <w:p w14:paraId="606B2BA7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“数字辽宁　智造强省”专项资金给予当年评选认定为各省级中小企业数字化转型试点城市（地级市）总额不超过3000万元奖补资金额度，每个城市试点期2年，原则上各试点城市数字化转型项目数量不少于100个或本地区规上工业企业数量的60%，根据地方财政出台专项资金支持的比例进行分档加分。在奖补资金额度内，由各市政府梳理、初评选定项目，报省工业和信息化厅确认后，每年度按照对各市项目的评审结果拨付资金。</w:t>
      </w:r>
    </w:p>
    <w:p w14:paraId="55C5F3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 w14:paraId="6CEBC9DA"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各试点城市转型项目应注重加强改造深度，着重开展生产制造等相关环节的转型改造，应为2024年6月份以来实施的项目，</w:t>
      </w:r>
      <w:r>
        <w:rPr>
          <w:rFonts w:hint="default"/>
          <w:b/>
          <w:bCs/>
          <w:lang w:val="en-US" w:eastAsia="zh-CN"/>
        </w:rPr>
        <w:t>单个项目投资额度不低于20万元</w:t>
      </w:r>
      <w:r>
        <w:rPr>
          <w:rFonts w:hint="default"/>
          <w:lang w:val="en-US" w:eastAsia="zh-CN"/>
        </w:rPr>
        <w:t>。各试点城市应确保专项资金专款专用，资金使用规范、安全、高效，不得用于财政供养单位人员福利、公用经费、机构运转经费等支出，不得用于楼堂馆所等基建工程支持，不得用于平衡本级预算。</w:t>
      </w:r>
    </w:p>
    <w:p w14:paraId="44072361">
      <w:pPr>
        <w:pStyle w:val="2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一是</w:t>
      </w:r>
      <w:r>
        <w:rPr>
          <w:rFonts w:hint="default"/>
          <w:b/>
          <w:bCs/>
          <w:lang w:val="en-US" w:eastAsia="zh-CN"/>
        </w:rPr>
        <w:t>“智改数转网联”方向</w:t>
      </w:r>
      <w:r>
        <w:rPr>
          <w:rFonts w:hint="default"/>
          <w:lang w:val="en-US" w:eastAsia="zh-CN"/>
        </w:rPr>
        <w:t>，安排不超过奖补资金额度90%资金。软件部分包括数字化改造相关的软件、</w:t>
      </w:r>
      <w:r>
        <w:rPr>
          <w:rFonts w:hint="default"/>
          <w:b/>
          <w:bCs/>
          <w:lang w:val="en-US" w:eastAsia="zh-CN"/>
        </w:rPr>
        <w:t>云服务支出</w:t>
      </w:r>
      <w:r>
        <w:rPr>
          <w:rFonts w:hint="default"/>
          <w:lang w:val="en-US" w:eastAsia="zh-CN"/>
        </w:rPr>
        <w:t>，MES、ERP、PLM等工业软件支出，以及咨询诊断等服务支出。硬件部分包括网关、路由等必要的数据采集传输设备支出，工业机器人、机械臂、AGV小车、传感器等智能化设备支出。</w:t>
      </w:r>
    </w:p>
    <w:p w14:paraId="22CBB5FD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 w14:paraId="1E15F2A8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四、组织实施</w:t>
      </w:r>
    </w:p>
    <w:p w14:paraId="78388C5B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省工业和信息化厅组织开展指导认定工作，</w:t>
      </w:r>
      <w:r>
        <w:rPr>
          <w:rFonts w:hint="eastAsia"/>
          <w:b/>
          <w:bCs/>
          <w:lang w:val="en-US" w:eastAsia="zh-CN"/>
        </w:rPr>
        <w:t>各市人民政府为申报主体</w:t>
      </w:r>
      <w:r>
        <w:rPr>
          <w:rFonts w:hint="eastAsia"/>
          <w:lang w:val="en-US" w:eastAsia="zh-CN"/>
        </w:rPr>
        <w:t>，市级工业和信息化部门负责实施，落实数字化转型工作重点任务。项目需在省级</w:t>
      </w:r>
      <w:r>
        <w:rPr>
          <w:rFonts w:hint="default"/>
          <w:lang w:val="en-US" w:eastAsia="zh-CN"/>
        </w:rPr>
        <w:t>“两个平台”入库，经第三方评审机构按照“数字辽宁 智造强省”专项资金评审标准进行评审，项目试点期2年。</w:t>
      </w:r>
      <w:r>
        <w:rPr>
          <w:rFonts w:hint="default"/>
          <w:b/>
          <w:bCs/>
          <w:lang w:val="en-US" w:eastAsia="zh-CN"/>
        </w:rPr>
        <w:t>自实施方案批复之日起至2025年12月为实施期第一年，自2026年1月至2026年12月为实施期第二年</w:t>
      </w:r>
      <w:r>
        <w:rPr>
          <w:rFonts w:hint="default"/>
          <w:lang w:val="en-US" w:eastAsia="zh-CN"/>
        </w:rPr>
        <w:t>。</w:t>
      </w:r>
    </w:p>
    <w:p w14:paraId="1A2CB73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试点城市政策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4"/>
        <w:gridCol w:w="1819"/>
        <w:gridCol w:w="2516"/>
        <w:gridCol w:w="4737"/>
      </w:tblGrid>
      <w:tr w14:paraId="62532B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2A529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5977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</w:rPr>
              <w:t>城市</w:t>
            </w:r>
          </w:p>
        </w:tc>
        <w:tc>
          <w:tcPr>
            <w:tcW w:w="91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2A529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4EA8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</w:rPr>
              <w:t>国家补贴金额</w:t>
            </w:r>
          </w:p>
        </w:tc>
        <w:tc>
          <w:tcPr>
            <w:tcW w:w="126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2A529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53051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</w:rPr>
              <w:t>省/市配套金额</w:t>
            </w:r>
          </w:p>
        </w:tc>
        <w:tc>
          <w:tcPr>
            <w:tcW w:w="238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2A529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36E3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</w:rPr>
              <w:t>备注说明</w:t>
            </w:r>
          </w:p>
        </w:tc>
      </w:tr>
      <w:tr w14:paraId="48927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FBD9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鞍山</w:t>
            </w:r>
          </w:p>
        </w:tc>
        <w:tc>
          <w:tcPr>
            <w:tcW w:w="91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8A03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1E7E3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E7E34"/>
                <w:sz w:val="24"/>
                <w:szCs w:val="24"/>
              </w:rPr>
              <w:t>3亿元</w:t>
            </w:r>
          </w:p>
        </w:tc>
        <w:tc>
          <w:tcPr>
            <w:tcW w:w="126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C015F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未明确（配套方案制定中）</w:t>
            </w:r>
          </w:p>
        </w:tc>
        <w:tc>
          <w:tcPr>
            <w:tcW w:w="238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299B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国家第二批制造业新型技术改造城市试点，中央财政直接支持</w:t>
            </w:r>
          </w:p>
        </w:tc>
      </w:tr>
      <w:tr w14:paraId="2F87A4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3A1E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抚顺</w:t>
            </w:r>
          </w:p>
        </w:tc>
        <w:tc>
          <w:tcPr>
            <w:tcW w:w="91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9C863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1E7E3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E7E34"/>
                <w:sz w:val="24"/>
                <w:szCs w:val="24"/>
              </w:rPr>
              <w:t>1亿元</w:t>
            </w:r>
          </w:p>
        </w:tc>
        <w:tc>
          <w:tcPr>
            <w:tcW w:w="126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201C1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1E7E3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E7E34"/>
                <w:sz w:val="24"/>
                <w:szCs w:val="24"/>
              </w:rPr>
              <w:t>1.2亿元（省+市配套）</w:t>
            </w:r>
          </w:p>
        </w:tc>
        <w:tc>
          <w:tcPr>
            <w:tcW w:w="238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865B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全国第三批中小企业数字化转型试点城市，中央+地方合计2.2亿元</w:t>
            </w:r>
          </w:p>
        </w:tc>
      </w:tr>
      <w:tr w14:paraId="1647CB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03BA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大连</w:t>
            </w:r>
          </w:p>
        </w:tc>
        <w:tc>
          <w:tcPr>
            <w:tcW w:w="91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70C9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1E7E3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E7E34"/>
                <w:sz w:val="24"/>
                <w:szCs w:val="24"/>
              </w:rPr>
              <w:t>1.5亿元</w:t>
            </w:r>
          </w:p>
        </w:tc>
        <w:tc>
          <w:tcPr>
            <w:tcW w:w="126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1CA6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未明确（采用三方共担机制）</w:t>
            </w:r>
          </w:p>
        </w:tc>
        <w:tc>
          <w:tcPr>
            <w:tcW w:w="238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94BC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首批数字化转型试点城市，补贴企业比例≤50%，单户≤50万元</w:t>
            </w:r>
          </w:p>
        </w:tc>
      </w:tr>
      <w:tr w14:paraId="288E56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488D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盘锦</w:t>
            </w:r>
          </w:p>
        </w:tc>
        <w:tc>
          <w:tcPr>
            <w:tcW w:w="91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29AD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未见公开数据</w:t>
            </w:r>
          </w:p>
        </w:tc>
        <w:tc>
          <w:tcPr>
            <w:tcW w:w="126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DE7F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省级资金90%直补企业</w:t>
            </w:r>
          </w:p>
        </w:tc>
        <w:tc>
          <w:tcPr>
            <w:tcW w:w="238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7EE8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试点期内企业按数字化水平分级补贴（二级最高20万/三级最高30万）</w:t>
            </w:r>
          </w:p>
        </w:tc>
      </w:tr>
      <w:tr w14:paraId="5F3C8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68E64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沈阳</w:t>
            </w:r>
          </w:p>
        </w:tc>
        <w:tc>
          <w:tcPr>
            <w:tcW w:w="91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6E05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1E7E3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E7E34"/>
                <w:sz w:val="24"/>
                <w:szCs w:val="24"/>
              </w:rPr>
              <w:t>首批1243.49万元</w:t>
            </w:r>
          </w:p>
        </w:tc>
        <w:tc>
          <w:tcPr>
            <w:tcW w:w="126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F3811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单项目最高1000万元（市级）</w:t>
            </w:r>
          </w:p>
        </w:tc>
        <w:tc>
          <w:tcPr>
            <w:tcW w:w="238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31649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首批29家企业获中央补贴；市级另设示范项目支持</w:t>
            </w:r>
          </w:p>
        </w:tc>
      </w:tr>
      <w:tr w14:paraId="52B00D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5065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铁岭</w:t>
            </w:r>
          </w:p>
        </w:tc>
        <w:tc>
          <w:tcPr>
            <w:tcW w:w="91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A4CEB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超长期国债（比例15%）</w:t>
            </w:r>
          </w:p>
        </w:tc>
        <w:tc>
          <w:tcPr>
            <w:tcW w:w="126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FBBD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1E7E3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E7E34"/>
                <w:sz w:val="24"/>
                <w:szCs w:val="24"/>
              </w:rPr>
              <w:t>7000万元（市级工业专项资金）</w:t>
            </w:r>
          </w:p>
        </w:tc>
        <w:tc>
          <w:tcPr>
            <w:tcW w:w="238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FA5A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设备更新项目享国债补贴；市级对数字化项目软硬件分类补贴</w:t>
            </w:r>
          </w:p>
        </w:tc>
      </w:tr>
      <w:tr w14:paraId="2F450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2B07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丹东</w:t>
            </w:r>
          </w:p>
        </w:tc>
        <w:tc>
          <w:tcPr>
            <w:tcW w:w="91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FDBE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未提及</w:t>
            </w:r>
          </w:p>
        </w:tc>
        <w:tc>
          <w:tcPr>
            <w:tcW w:w="126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9C125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专精特新补贴2.5万元/家</w:t>
            </w:r>
          </w:p>
        </w:tc>
        <w:tc>
          <w:tcPr>
            <w:tcW w:w="238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E03E0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侧重高价值专利和上云支持（规上企业上云率82.5%）</w:t>
            </w:r>
          </w:p>
        </w:tc>
      </w:tr>
      <w:tr w14:paraId="5B3A94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5068A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辽阳</w:t>
            </w:r>
          </w:p>
        </w:tc>
        <w:tc>
          <w:tcPr>
            <w:tcW w:w="91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34E3C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未提及</w:t>
            </w:r>
          </w:p>
        </w:tc>
        <w:tc>
          <w:tcPr>
            <w:tcW w:w="126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F44A8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最高50万元（省级等额配套）</w:t>
            </w:r>
          </w:p>
        </w:tc>
        <w:tc>
          <w:tcPr>
            <w:tcW w:w="238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18597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对省级以上"两化融合"示范项目按省级补助等额支持</w:t>
            </w:r>
          </w:p>
        </w:tc>
      </w:tr>
      <w:tr w14:paraId="6BBF46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70CA6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朝阳</w:t>
            </w:r>
          </w:p>
        </w:tc>
        <w:tc>
          <w:tcPr>
            <w:tcW w:w="91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CBBDD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未提及</w:t>
            </w:r>
          </w:p>
        </w:tc>
        <w:tc>
          <w:tcPr>
            <w:tcW w:w="1264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EE4B2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  <w:b/>
                <w:bCs/>
                <w:color w:val="1E7E3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1E7E34"/>
                <w:sz w:val="24"/>
                <w:szCs w:val="24"/>
              </w:rPr>
              <w:t>首批4.5亿元（区级科技政策）</w:t>
            </w:r>
          </w:p>
        </w:tc>
        <w:tc>
          <w:tcPr>
            <w:tcW w:w="2380" w:type="pc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02491">
            <w:pPr>
              <w:keepNext w:val="0"/>
              <w:keepLines w:val="0"/>
              <w:widowControl/>
              <w:suppressLineNumbers w:val="0"/>
              <w:spacing w:line="16" w:lineRule="atLeast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2025年朝阳区兑现资金，覆盖1200家企业，含数字化转型支持</w:t>
            </w:r>
          </w:p>
        </w:tc>
      </w:tr>
    </w:tbl>
    <w:p w14:paraId="565E8000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34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02"/>
    <w:family w:val="swiss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DCC748"/>
    <w:multiLevelType w:val="multilevel"/>
    <w:tmpl w:val="A9DCC748"/>
    <w:lvl w:ilvl="0" w:tentative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C77A8"/>
    <w:rsid w:val="0500509E"/>
    <w:rsid w:val="08D94DEF"/>
    <w:rsid w:val="15DF357D"/>
    <w:rsid w:val="21491B29"/>
    <w:rsid w:val="36AD7B89"/>
    <w:rsid w:val="3C2335C3"/>
    <w:rsid w:val="4F737D87"/>
    <w:rsid w:val="5FAA1227"/>
    <w:rsid w:val="69F90B20"/>
    <w:rsid w:val="77AA42FB"/>
    <w:rsid w:val="7FE3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link w:val="13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4">
    <w:name w:val="heading 2"/>
    <w:next w:val="1"/>
    <w:semiHidden/>
    <w:unhideWhenUsed/>
    <w:qFormat/>
    <w:uiPriority w:val="0"/>
    <w:pPr>
      <w:keepNext/>
      <w:keepLines/>
      <w:numPr>
        <w:ilvl w:val="1"/>
        <w:numId w:val="1"/>
      </w:numPr>
      <w:bidi w:val="0"/>
      <w:spacing w:before="140" w:after="140" w:line="360" w:lineRule="auto"/>
      <w:ind w:left="576" w:leftChars="0" w:hanging="576" w:firstLineChars="0"/>
      <w:outlineLvl w:val="1"/>
    </w:pPr>
    <w:rPr>
      <w:rFonts w:ascii="Times New Roman" w:hAnsi="Times New Roman" w:eastAsia="宋体" w:cs="Times New Roman"/>
      <w:b/>
      <w:bCs/>
      <w:kern w:val="2"/>
      <w:sz w:val="30"/>
      <w:szCs w:val="32"/>
      <w:lang w:val="en-US" w:eastAsia="zh-CN" w:bidi="ar-SA"/>
    </w:rPr>
  </w:style>
  <w:style w:type="paragraph" w:styleId="5">
    <w:name w:val="heading 3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140" w:after="140" w:line="360" w:lineRule="auto"/>
      <w:outlineLvl w:val="2"/>
    </w:pPr>
    <w:rPr>
      <w:rFonts w:ascii="Times New Roman" w:hAnsi="Times New Roman" w:eastAsia="宋体" w:cs="Times New Roman"/>
      <w:b/>
      <w:bCs/>
      <w:kern w:val="2"/>
      <w:sz w:val="28"/>
      <w:szCs w:val="32"/>
      <w:lang w:val="en-US" w:eastAsia="zh-CN" w:bidi="ar-SA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uiPriority w:val="0"/>
    <w:pPr>
      <w:spacing w:line="360" w:lineRule="auto"/>
    </w:pPr>
    <w:rPr>
      <w:rFonts w:eastAsia="宋体"/>
      <w:szCs w:val="24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customStyle="1" w:styleId="13">
    <w:name w:val="标题 1 Char"/>
    <w:link w:val="3"/>
    <w:qFormat/>
    <w:uiPriority w:val="0"/>
    <w:rPr>
      <w:rFonts w:ascii="Times New Roman" w:hAnsi="Times New Roman" w:eastAsia="宋体"/>
      <w:b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Office_12.8.2.19315_F1E327BC-269C-435d-A152-05C5408002CA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2025-06-09T02:49:00Z</dcterms:created>
  <dc:creator>Administrator</dc:creator>
  <cp:lastModifiedBy>未見飛花</cp:lastModifiedBy>
  <dcterms:modified xsi:type="dcterms:W3CDTF">2025-07-05T06:39:09Z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2052-12.8.2.19315</vt:lpwstr>
  </property>
  <property fmtid="{D5CDD505-2E9C-101B-9397-08002B2CF9AE}" pid="3" name="ICV">
    <vt:lpwstr>D398F52B1B5A4F78BAE2D02E46D1AF2B_12</vt:lpwstr>
  </property>
</Properties>
</file>