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p>
      <w:r>
        <w:t>Header content control fixture.</w:t>
      </w:r>
    </w:p>
    <w:sectPr>
      <w:headerReference xmlns:r="http://schemas.openxmlformats.org/officeDocument/2006/relationships" w:type="default" r:id="rId20"/>
      <w:pgSz w:w="11906" w:h="16838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>
  <w:sdt>
    <w:sdtPr>
      <w:alias w:val="Header label"/>
      <w:tag w:val="header-label"/>
      <w:text/>
    </w:sdtPr>
    <w:sdtContent>
      <w:p>
        <w:pPr>
          <w:jc w:val="center"/>
        </w:pPr>
        <w:r>
          <w:rPr>
            <w:rFonts w:ascii="Times New Roman" w:hAnsi="Times New Roman" w:eastAsia="SimSun"/>
            <w:sz w:val="24"/>
            <w:szCs w:val="24"/>
            <w:b/>
            <w:color w:val="2F5496"/>
          </w:rPr>
          <w:t>Controlled header</w:t>
        </w:r>
      </w:p>
    </w:sdtContent>
  </w:sdt>
</w:hdr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Relationship Id="rId20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