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929F" w14:textId="77777777" w:rsidR="002D7C41" w:rsidRDefault="00000000" w:rsidP="005D17C7">
      <w:pPr>
        <w:spacing w:beforeLines="50" w:before="120" w:afterLines="50" w:after="120" w:line="240" w:lineRule="auto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AI协同流程说明文档</w:t>
      </w:r>
    </w:p>
    <w:p w14:paraId="75638745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06495409" w14:textId="52D14AC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 w:hint="eastAsia"/>
          <w:sz w:val="24"/>
          <w:szCs w:val="24"/>
          <w:lang w:eastAsia="zh-CN"/>
        </w:rPr>
        <w:t>项目名称：</w:t>
      </w:r>
    </w:p>
    <w:p w14:paraId="46299B63" w14:textId="475118D8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 w:hint="eastAsia"/>
          <w:sz w:val="24"/>
          <w:szCs w:val="24"/>
          <w:lang w:eastAsia="zh-CN"/>
        </w:rPr>
        <w:t>队伍编号：</w:t>
      </w:r>
    </w:p>
    <w:p w14:paraId="00E3F251" w14:textId="181D9C1A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 w:hint="eastAsia"/>
          <w:sz w:val="24"/>
          <w:szCs w:val="24"/>
          <w:lang w:eastAsia="zh-CN"/>
        </w:rPr>
        <w:t>团队名称：</w:t>
      </w:r>
    </w:p>
    <w:p w14:paraId="43D3C420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2E17CA08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61AE6201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一、项目概述</w:t>
      </w:r>
    </w:p>
    <w:p w14:paraId="79F2BD0A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704B326C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本项目面向中学数学与物理教学场景，建设了一个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文本需求到可视化教学内容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的智能生成系统。系统支持两类核心输出：</w:t>
      </w:r>
    </w:p>
    <w:p w14:paraId="0FDA5AF0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46DF6CD9" w14:textId="6272BE94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交互式教学网页（HTML）。</w:t>
      </w:r>
    </w:p>
    <w:p w14:paraId="045F9B80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演示动画视频（Manim渲染输出MP4）。</w:t>
      </w:r>
    </w:p>
    <w:p w14:paraId="62DD28BB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597086B7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在协同机制上，项目采用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预设资源快速命中 + 大模型动态生成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的双轨策略：当用户输入可匹配到预设主题时，系统直接返回高质量现成资源；当输入为新主题或复杂需求时，系统进入AI生成链路，自动完成提示词增强、内容生成、任务调度、结果交付。</w:t>
      </w:r>
    </w:p>
    <w:p w14:paraId="4CED1331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3E060A2E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本项目在架构上兼容多种AI平台接口，当前主要使用DeepSeek兼容接口作为生产侧模型能力来源，同时保留切换其他兼容平台的配置能力，以保障系统的可持续演进和平台稳定性。</w:t>
      </w:r>
    </w:p>
    <w:p w14:paraId="08C15637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7C1524BD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二、AI协同总体架构</w:t>
      </w:r>
    </w:p>
    <w:p w14:paraId="522F5FAB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7E760A72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系统协同流程可概括为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输入理解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—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策略路由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—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模型生成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—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结果校验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—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可视化交付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五个阶段。</w:t>
      </w:r>
    </w:p>
    <w:p w14:paraId="117BA3C3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4F463C7E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输入理解：前端接收教师或学生输入的教学主题与要求。</w:t>
      </w:r>
    </w:p>
    <w:p w14:paraId="548B80A5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策略路由：后端先执行预设匹配，命中则走快速返回，未命中则进入AI生成。</w:t>
      </w:r>
    </w:p>
    <w:p w14:paraId="06D30FBD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模型生成：根据任务类型分别调用HTML生成链路或Manim视频生成链路。</w:t>
      </w:r>
    </w:p>
    <w:p w14:paraId="6A0F784F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4. 结果校验：对生成代码进行格式清洗、安全检查与结构补全。</w:t>
      </w:r>
    </w:p>
    <w:p w14:paraId="6E8766CF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lastRenderedPageBreak/>
        <w:t>5. 可视化交付：通过异步任务状态轮询，向前端返回可预览和</w:t>
      </w:r>
      <w:proofErr w:type="gramStart"/>
      <w:r w:rsidRPr="00C824E9">
        <w:rPr>
          <w:rFonts w:ascii="楷体_GB2312" w:eastAsia="楷体_GB2312" w:hAnsi="楷体"/>
          <w:sz w:val="24"/>
          <w:szCs w:val="24"/>
          <w:lang w:eastAsia="zh-CN"/>
        </w:rPr>
        <w:t>可</w:t>
      </w:r>
      <w:proofErr w:type="gramEnd"/>
      <w:r w:rsidRPr="00C824E9">
        <w:rPr>
          <w:rFonts w:ascii="楷体_GB2312" w:eastAsia="楷体_GB2312" w:hAnsi="楷体"/>
          <w:sz w:val="24"/>
          <w:szCs w:val="24"/>
          <w:lang w:eastAsia="zh-CN"/>
        </w:rPr>
        <w:t>下载成果。</w:t>
      </w:r>
    </w:p>
    <w:p w14:paraId="5B7FF38E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56AF7F34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该架构解决了教育内容生成中的三个关键问题：</w:t>
      </w:r>
    </w:p>
    <w:p w14:paraId="25AFC7F5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6396C237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速度问题：通过预设命中机制降低重复生成开销。</w:t>
      </w:r>
    </w:p>
    <w:p w14:paraId="29A5AB5F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质量问题：通过系统提示词和学科知识增强提升结果可用性。</w:t>
      </w:r>
    </w:p>
    <w:p w14:paraId="53AC2ADC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稳定问题：通过鉴权、配额、日志、异常处理和异步调度确保服务连续运行。</w:t>
      </w:r>
    </w:p>
    <w:p w14:paraId="0EF5217A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6D11F9D8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三、设计环节中的AI协同</w:t>
      </w:r>
    </w:p>
    <w:p w14:paraId="65AAB9F8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61AD4B83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3.1 需求分层与能力拆解</w:t>
      </w:r>
    </w:p>
    <w:p w14:paraId="5036DA6C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63664869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在设计阶段，我们将用户需求划分为标准化场景与开放式场景：</w:t>
      </w:r>
    </w:p>
    <w:p w14:paraId="65F4C28D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79D89654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标准化场景：如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勾股定理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简谐振动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等高频教学主题，采用预设库直接提供页面和视频素材。</w:t>
      </w:r>
    </w:p>
    <w:p w14:paraId="050BFF11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开放式场景：如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自定义实验条件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跨章节综合可视化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等个性化需求，采用大模型即时生成。</w:t>
      </w:r>
    </w:p>
    <w:p w14:paraId="3844EE0B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476CDEAF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这种分层设计实现了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高频需求高效率、长尾需求高灵活性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的平衡。</w:t>
      </w:r>
    </w:p>
    <w:p w14:paraId="36A7AC60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598CBFAE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3.2 提示词工程设计</w:t>
      </w:r>
    </w:p>
    <w:p w14:paraId="07A26A21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7CCE2763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系统采用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基础系统提示词 + 领域知识增强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的组合策略：</w:t>
      </w:r>
    </w:p>
    <w:p w14:paraId="0BC9F209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5D56FA7D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基础提示</w:t>
      </w:r>
      <w:proofErr w:type="gramStart"/>
      <w:r w:rsidRPr="00C824E9">
        <w:rPr>
          <w:rFonts w:ascii="楷体_GB2312" w:eastAsia="楷体_GB2312" w:hAnsi="楷体"/>
          <w:sz w:val="24"/>
          <w:szCs w:val="24"/>
          <w:lang w:eastAsia="zh-CN"/>
        </w:rPr>
        <w:t>词用于</w:t>
      </w:r>
      <w:proofErr w:type="gramEnd"/>
      <w:r w:rsidRPr="00C824E9">
        <w:rPr>
          <w:rFonts w:ascii="楷体_GB2312" w:eastAsia="楷体_GB2312" w:hAnsi="楷体"/>
          <w:sz w:val="24"/>
          <w:szCs w:val="24"/>
          <w:lang w:eastAsia="zh-CN"/>
        </w:rPr>
        <w:t>约束输出风格、结构规范和教学表达方式。</w:t>
      </w:r>
    </w:p>
    <w:p w14:paraId="6CD48897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领域知识增强模块根据关键词动态注入物理或数学知识片段。</w:t>
      </w:r>
    </w:p>
    <w:p w14:paraId="3088FA60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对生成网页明确要求中文表达、可交互结构、可运行可演示。</w:t>
      </w:r>
    </w:p>
    <w:p w14:paraId="11F9EF8C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3C6789F4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该设计显著降低了模型输出偏离教学目标的概率，提升了一次生成可用率。</w:t>
      </w:r>
    </w:p>
    <w:p w14:paraId="6B24230A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646128D2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lastRenderedPageBreak/>
        <w:t>3.3 多平台兼容设计</w:t>
      </w:r>
    </w:p>
    <w:p w14:paraId="7E67F998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75DF3F57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模型调用</w:t>
      </w:r>
      <w:proofErr w:type="gramStart"/>
      <w:r w:rsidRPr="00C824E9">
        <w:rPr>
          <w:rFonts w:ascii="楷体_GB2312" w:eastAsia="楷体_GB2312" w:hAnsi="楷体"/>
          <w:sz w:val="24"/>
          <w:szCs w:val="24"/>
          <w:lang w:eastAsia="zh-CN"/>
        </w:rPr>
        <w:t>层按照</w:t>
      </w:r>
      <w:proofErr w:type="gramEnd"/>
      <w:r w:rsidRPr="00C824E9">
        <w:rPr>
          <w:rFonts w:ascii="楷体_GB2312" w:eastAsia="楷体_GB2312" w:hAnsi="楷体"/>
          <w:sz w:val="24"/>
          <w:szCs w:val="24"/>
          <w:lang w:eastAsia="zh-CN"/>
        </w:rPr>
        <w:t>兼容接口方式封装，核心配置由模型名、基础URL、密钥等变量驱动。由此可实现：</w:t>
      </w:r>
    </w:p>
    <w:p w14:paraId="108DE804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2F0A9B39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当前使用DeepSeek服务。</w:t>
      </w:r>
    </w:p>
    <w:p w14:paraId="44F1B545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保留切换其他兼容平台的能力。</w:t>
      </w:r>
    </w:p>
    <w:p w14:paraId="07C3F08F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在不大改业务代码的前提下快速迁移模型供应侧。</w:t>
      </w:r>
    </w:p>
    <w:p w14:paraId="02F06549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5B6A51FF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这一设计降低了平台单点依赖风险，提高了项目在竞赛和后续落地中的可持续性。</w:t>
      </w:r>
    </w:p>
    <w:p w14:paraId="18D8917D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47521777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四、开发环节中的AI协同</w:t>
      </w:r>
    </w:p>
    <w:p w14:paraId="335B0CC5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4705A18E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4.1 前后端协同开发</w:t>
      </w:r>
    </w:p>
    <w:p w14:paraId="3E13A312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1263C541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前端负责输入、状态展示与结果渲染，后端负责任务调度、模型调用、权限校验和文件落盘。开发中采用异步接口和任务队列，保证生成任务不会阻塞主服务请求。</w:t>
      </w:r>
    </w:p>
    <w:p w14:paraId="18930EAE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5CA6E84D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典型流程为：</w:t>
      </w:r>
    </w:p>
    <w:p w14:paraId="0A2AA991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21B7E01E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前端提交生成请求。</w:t>
      </w:r>
    </w:p>
    <w:p w14:paraId="261D9A78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后端立即返回任务ID并异步执行。</w:t>
      </w:r>
    </w:p>
    <w:p w14:paraId="58BBB094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前端定时轮询任务状态。</w:t>
      </w:r>
    </w:p>
    <w:p w14:paraId="33720671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4. 任务完成后展示结果并支持下载。</w:t>
      </w:r>
    </w:p>
    <w:p w14:paraId="386DED60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6C384AEC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该流程显著优化了交互体验，避免长耗时任务导致前端无响应。</w:t>
      </w:r>
    </w:p>
    <w:p w14:paraId="469F31C6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64456473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4.2 HTML生成链路协同</w:t>
      </w:r>
    </w:p>
    <w:p w14:paraId="552B82B7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014298C0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HTML链路主要由以下步骤构成：</w:t>
      </w:r>
    </w:p>
    <w:p w14:paraId="72EAB14C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30A0AF9E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lastRenderedPageBreak/>
        <w:t>1. 基于用户输入构建系统提示词。</w:t>
      </w:r>
    </w:p>
    <w:p w14:paraId="1F7DFAEB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组合领域知识增强内容。</w:t>
      </w:r>
    </w:p>
    <w:p w14:paraId="3F0FDDE4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调用大模型生成网页代码。</w:t>
      </w:r>
    </w:p>
    <w:p w14:paraId="5EC04978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4. 清理返回文本中的无关包裹标记。</w:t>
      </w:r>
    </w:p>
    <w:p w14:paraId="11CF720A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5. 自动补全HTML收尾结构。</w:t>
      </w:r>
    </w:p>
    <w:p w14:paraId="5E569D42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6. 存储生成文件并返回访问路径。</w:t>
      </w:r>
    </w:p>
    <w:p w14:paraId="3BDBCC96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7A4467A3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该链路解决了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生成代码可运行性与教学可读性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的双重目标。</w:t>
      </w:r>
    </w:p>
    <w:p w14:paraId="2D48CD8E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5D028572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4.3 Manim视频链路协同</w:t>
      </w:r>
    </w:p>
    <w:p w14:paraId="44C63D7B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04317413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视频链路由专门路由与渲染模块完成，流程包括：</w:t>
      </w:r>
    </w:p>
    <w:p w14:paraId="783EAEF4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17CAAD5F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根据教学需求生成Manim脚本。</w:t>
      </w:r>
    </w:p>
    <w:p w14:paraId="5569CA2F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对脚本进行安全检查（危险导入与调用拦截）。</w:t>
      </w:r>
    </w:p>
    <w:p w14:paraId="567E6183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进入渲染流程生成MP4。</w:t>
      </w:r>
    </w:p>
    <w:p w14:paraId="496FC2C5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4. 回传状态和</w:t>
      </w:r>
      <w:proofErr w:type="gramStart"/>
      <w:r w:rsidRPr="00C824E9">
        <w:rPr>
          <w:rFonts w:ascii="楷体_GB2312" w:eastAsia="楷体_GB2312" w:hAnsi="楷体"/>
          <w:sz w:val="24"/>
          <w:szCs w:val="24"/>
          <w:lang w:eastAsia="zh-CN"/>
        </w:rPr>
        <w:t>可</w:t>
      </w:r>
      <w:proofErr w:type="gramEnd"/>
      <w:r w:rsidRPr="00C824E9">
        <w:rPr>
          <w:rFonts w:ascii="楷体_GB2312" w:eastAsia="楷体_GB2312" w:hAnsi="楷体"/>
          <w:sz w:val="24"/>
          <w:szCs w:val="24"/>
          <w:lang w:eastAsia="zh-CN"/>
        </w:rPr>
        <w:t>播放地址。</w:t>
      </w:r>
    </w:p>
    <w:p w14:paraId="5F8FD3C9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2BBCA627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其中，安全校验机制有效避免了模型生成代码直接执行带来的风险，保障了系统运行安全。</w:t>
      </w:r>
    </w:p>
    <w:p w14:paraId="7F3F01BA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2F323B6D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4.4 用户与配额协同机制</w:t>
      </w:r>
    </w:p>
    <w:p w14:paraId="351E8C01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6FEDE02C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系统在开发阶段内置用户鉴权与配额控制：</w:t>
      </w:r>
    </w:p>
    <w:p w14:paraId="13BDE1B6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7688C1FB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使用JWT进行登录态认证。</w:t>
      </w:r>
    </w:p>
    <w:p w14:paraId="7786A33B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普通用户按次数配额使用AI生成能力。</w:t>
      </w:r>
    </w:p>
    <w:p w14:paraId="033101C1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管理用户具备更高权限与调试能力。</w:t>
      </w:r>
    </w:p>
    <w:p w14:paraId="0A1CEB36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12781C89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该机制解决了资源公平使用和成本可控问题，支撑系统在多用户条件下稳定运行。</w:t>
      </w:r>
    </w:p>
    <w:p w14:paraId="24EB7ACB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78D28FD4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五、测试环节中的AI协同</w:t>
      </w:r>
    </w:p>
    <w:p w14:paraId="40E4A48D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1E898014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测试阶段重点围绕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可用性、稳定性、安全性、一致性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展开。</w:t>
      </w:r>
    </w:p>
    <w:p w14:paraId="1C03445A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4461F64E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5.1 功能正确性测试</w:t>
      </w:r>
    </w:p>
    <w:p w14:paraId="7D32DE5B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238948F7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提示词加载是否成功。</w:t>
      </w:r>
    </w:p>
    <w:p w14:paraId="64C0E19A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关键目录与资源是否完整。</w:t>
      </w:r>
    </w:p>
    <w:p w14:paraId="569BC1C9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预设匹配是否命中预期主题。</w:t>
      </w:r>
    </w:p>
    <w:p w14:paraId="30662AFD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4. 任务状态流转是否正确（排队、运行、完成、失败）。</w:t>
      </w:r>
    </w:p>
    <w:p w14:paraId="5A8C061F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48D3C7C6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5.2 稳定性测试</w:t>
      </w:r>
    </w:p>
    <w:p w14:paraId="7FA3E213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4D24E95D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异步并发下任务是否互不干扰。</w:t>
      </w:r>
    </w:p>
    <w:p w14:paraId="1C19755F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生成失败时是否正确返回错误并保留日志。</w:t>
      </w:r>
    </w:p>
    <w:p w14:paraId="17B87629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重复请求和边界输入下系统是否可持续响应。</w:t>
      </w:r>
    </w:p>
    <w:p w14:paraId="1A99C2A9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17CD96FA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5.3 安全性测试</w:t>
      </w:r>
    </w:p>
    <w:p w14:paraId="4525B688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52D864B5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鉴权接口是否能拦截未授权访问。</w:t>
      </w:r>
    </w:p>
    <w:p w14:paraId="529C63C5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视频脚本安全规则是否能拦截危险代码。</w:t>
      </w:r>
    </w:p>
    <w:p w14:paraId="54AC6B9C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下载接口是否仅允许合法用户访问自身可用资源。</w:t>
      </w:r>
    </w:p>
    <w:p w14:paraId="75A920DA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745E3B96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5.4 人工评审与闭环优化</w:t>
      </w:r>
    </w:p>
    <w:p w14:paraId="5E20D503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2C98C71B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除自动化测试外，团队还通过人工抽检方式评估生成内容的教学准确性、表达清晰度和交互可理解性，并将问题反哺到提示词与预设库中，形成持续优化闭环。</w:t>
      </w:r>
    </w:p>
    <w:p w14:paraId="7C1B29AD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391ACE01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六、运营环节中的AI协同</w:t>
      </w:r>
    </w:p>
    <w:p w14:paraId="545DD574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2ED29BDB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6.1 运行监控与问题追踪</w:t>
      </w:r>
    </w:p>
    <w:p w14:paraId="60B1FCCB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273BE897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lastRenderedPageBreak/>
        <w:t>系统通过日志和错误记录机制追踪生成任务运行情况，便于快速定位问题来源。针对接口超时、模型返回异常、渲染失败等场景，均可在日志中快速回溯。</w:t>
      </w:r>
    </w:p>
    <w:p w14:paraId="4056B176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58E2D614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6.2 内容资产沉淀</w:t>
      </w:r>
    </w:p>
    <w:p w14:paraId="113BB1C8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3A200A71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每次生成的网页和视频可被保存为可复用资产，为后续课程制作提供素材积累。高质量结果可进一步固化为新预设，反向提升后续命中率和响应速度。</w:t>
      </w:r>
    </w:p>
    <w:p w14:paraId="7A3D6125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1FC4CF51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6.3 成本与服务平衡</w:t>
      </w:r>
    </w:p>
    <w:p w14:paraId="5C52081A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520DB7B1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运营阶段通过配额策略和权限分层，实现教学服务质量与模型调用成本之间的平衡，避免资源浪费，保障核心用户体验。</w:t>
      </w:r>
    </w:p>
    <w:p w14:paraId="734CF0DE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69C1603E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6.4 持续迭代机制</w:t>
      </w:r>
    </w:p>
    <w:p w14:paraId="3A96246F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2D007E1B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团队以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日志分析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—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问题归因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—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提示词优化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—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预设扩容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—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再次验证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的节奏进行迭代，使系统在真实使用中不断提升稳定性和教学价值。</w:t>
      </w:r>
    </w:p>
    <w:p w14:paraId="06F2AC1A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26C11034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七、AI协同解决的关键问题与成效</w:t>
      </w:r>
    </w:p>
    <w:p w14:paraId="57975B8D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64A0270F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本项目通过AI协同流程，重点解决了以下问题：</w:t>
      </w:r>
    </w:p>
    <w:p w14:paraId="6F07476F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054C5720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教学内容制作效率低：通过预设与自动生成，将制作周期从人工逐页编写大幅缩短到分钟级。</w:t>
      </w:r>
    </w:p>
    <w:p w14:paraId="5CB72C62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内容风格不统一：通过系统提示词约束和知识增强，提升输出一致性。</w:t>
      </w:r>
    </w:p>
    <w:p w14:paraId="7A2E898F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复杂流程难维护：通过模块化拆分与异步任务机制，提高可维护性与扩展性。</w:t>
      </w:r>
    </w:p>
    <w:p w14:paraId="66602A9C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4. 安全与成本风险：通过鉴权、配额、安全检查与日志追踪，实现风险可控。</w:t>
      </w:r>
    </w:p>
    <w:p w14:paraId="124F7FA9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0EE139D5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综合来看，AI协同流程不仅提升了开发效率，也提升了系统在教学场景中的实用性和</w:t>
      </w:r>
      <w:proofErr w:type="gramStart"/>
      <w:r w:rsidRPr="00C824E9">
        <w:rPr>
          <w:rFonts w:ascii="楷体_GB2312" w:eastAsia="楷体_GB2312" w:hAnsi="楷体"/>
          <w:sz w:val="24"/>
          <w:szCs w:val="24"/>
          <w:lang w:eastAsia="zh-CN"/>
        </w:rPr>
        <w:t>可</w:t>
      </w:r>
      <w:proofErr w:type="gramEnd"/>
      <w:r w:rsidRPr="00C824E9">
        <w:rPr>
          <w:rFonts w:ascii="楷体_GB2312" w:eastAsia="楷体_GB2312" w:hAnsi="楷体"/>
          <w:sz w:val="24"/>
          <w:szCs w:val="24"/>
          <w:lang w:eastAsia="zh-CN"/>
        </w:rPr>
        <w:t>推广性。</w:t>
      </w:r>
    </w:p>
    <w:p w14:paraId="71746622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197F2AAD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八、后续优化方向</w:t>
      </w:r>
    </w:p>
    <w:p w14:paraId="3E95004C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75392817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1. 引入更细粒度的学科知识路由，实现按知识点自动选择提示词模板。</w:t>
      </w:r>
    </w:p>
    <w:p w14:paraId="2CC3FB4F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2. 建立更完整的质量评估指标体系，如交互完整度、教学准确度、渲染成功率等。</w:t>
      </w:r>
    </w:p>
    <w:p w14:paraId="758CD066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3. 增强多模型调度策略，在不同任务类型下自动选择最优模型。</w:t>
      </w:r>
    </w:p>
    <w:p w14:paraId="3623DCEE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4. 完善运营看板，形成可视化的数据驱动迭代机制。</w:t>
      </w:r>
    </w:p>
    <w:p w14:paraId="18DF6450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4D182056" w14:textId="77777777" w:rsidR="002D7C41" w:rsidRDefault="00000000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九、结语</w:t>
      </w:r>
    </w:p>
    <w:p w14:paraId="319D63D3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7E0B74A8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本项目围绕教育内容生成这一典型场景，构建了覆盖设计、开发、测试、运营全链路的AI协同流程。通过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“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预设快速命中 + 大模型动态生成 + 工程化治理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”</w:t>
      </w:r>
      <w:r w:rsidRPr="00C824E9">
        <w:rPr>
          <w:rFonts w:ascii="楷体_GB2312" w:eastAsia="楷体_GB2312" w:hAnsi="楷体"/>
          <w:sz w:val="24"/>
          <w:szCs w:val="24"/>
          <w:lang w:eastAsia="zh-CN"/>
        </w:rPr>
        <w:t>三位一体方案，系统实现了效率、质量与稳定性的统一。</w:t>
      </w:r>
    </w:p>
    <w:p w14:paraId="18875D86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1C1BA756" w14:textId="77777777" w:rsidR="002D7C41" w:rsidRPr="00C824E9" w:rsidRDefault="00000000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  <w:r w:rsidRPr="00C824E9">
        <w:rPr>
          <w:rFonts w:ascii="楷体_GB2312" w:eastAsia="楷体_GB2312" w:hAnsi="楷体"/>
          <w:sz w:val="24"/>
          <w:szCs w:val="24"/>
          <w:lang w:eastAsia="zh-CN"/>
        </w:rPr>
        <w:t>在平台策略上，项目已具备多平台兼容能力，当前以DeepSeek为主要模型能力来源。该方案具备较好的可复制性和</w:t>
      </w:r>
      <w:proofErr w:type="gramStart"/>
      <w:r w:rsidRPr="00C824E9">
        <w:rPr>
          <w:rFonts w:ascii="楷体_GB2312" w:eastAsia="楷体_GB2312" w:hAnsi="楷体"/>
          <w:sz w:val="24"/>
          <w:szCs w:val="24"/>
          <w:lang w:eastAsia="zh-CN"/>
        </w:rPr>
        <w:t>可</w:t>
      </w:r>
      <w:proofErr w:type="gramEnd"/>
      <w:r w:rsidRPr="00C824E9">
        <w:rPr>
          <w:rFonts w:ascii="楷体_GB2312" w:eastAsia="楷体_GB2312" w:hAnsi="楷体"/>
          <w:sz w:val="24"/>
          <w:szCs w:val="24"/>
          <w:lang w:eastAsia="zh-CN"/>
        </w:rPr>
        <w:t>扩展性，可为智慧教育场景中的数字内容生产提供实践参考。</w:t>
      </w:r>
    </w:p>
    <w:p w14:paraId="6BEF56EC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57E67CEA" w14:textId="77777777" w:rsidR="002D7C41" w:rsidRPr="00C824E9" w:rsidRDefault="002D7C41" w:rsidP="005D17C7">
      <w:pPr>
        <w:spacing w:beforeLines="50" w:before="120" w:afterLines="50" w:after="120" w:line="240" w:lineRule="auto"/>
        <w:rPr>
          <w:rFonts w:ascii="楷体_GB2312" w:eastAsia="楷体_GB2312" w:hAnsi="楷体" w:hint="eastAsia"/>
          <w:sz w:val="24"/>
          <w:szCs w:val="24"/>
          <w:lang w:eastAsia="zh-CN"/>
        </w:rPr>
      </w:pPr>
    </w:p>
    <w:p w14:paraId="2E1B7C97" w14:textId="670629B3" w:rsidR="002D7C41" w:rsidRDefault="002D7C41" w:rsidP="005D17C7">
      <w:pPr>
        <w:spacing w:beforeLines="50" w:before="120" w:afterLines="50" w:after="120" w:line="240" w:lineRule="auto"/>
        <w:rPr>
          <w:rFonts w:hint="eastAsia"/>
          <w:lang w:eastAsia="zh-CN"/>
        </w:rPr>
      </w:pPr>
    </w:p>
    <w:sectPr w:rsidR="002D7C41" w:rsidSect="00034616">
      <w:pgSz w:w="12240" w:h="15840"/>
      <w:pgMar w:top="1134" w:right="1134" w:bottom="1134" w:left="1134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205976">
    <w:abstractNumId w:val="8"/>
  </w:num>
  <w:num w:numId="2" w16cid:durableId="1748116606">
    <w:abstractNumId w:val="6"/>
  </w:num>
  <w:num w:numId="3" w16cid:durableId="1212423759">
    <w:abstractNumId w:val="5"/>
  </w:num>
  <w:num w:numId="4" w16cid:durableId="415396665">
    <w:abstractNumId w:val="4"/>
  </w:num>
  <w:num w:numId="5" w16cid:durableId="1932397702">
    <w:abstractNumId w:val="7"/>
  </w:num>
  <w:num w:numId="6" w16cid:durableId="1747417257">
    <w:abstractNumId w:val="3"/>
  </w:num>
  <w:num w:numId="7" w16cid:durableId="1382943761">
    <w:abstractNumId w:val="2"/>
  </w:num>
  <w:num w:numId="8" w16cid:durableId="894898771">
    <w:abstractNumId w:val="1"/>
  </w:num>
  <w:num w:numId="9" w16cid:durableId="37712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310"/>
    <w:rsid w:val="001F3724"/>
    <w:rsid w:val="0029639D"/>
    <w:rsid w:val="002D7C41"/>
    <w:rsid w:val="00326F90"/>
    <w:rsid w:val="005D17C7"/>
    <w:rsid w:val="00AA1D8D"/>
    <w:rsid w:val="00B47730"/>
    <w:rsid w:val="00C824E9"/>
    <w:rsid w:val="00CB0664"/>
    <w:rsid w:val="00E472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C2E70"/>
  <w14:defaultImageDpi w14:val="300"/>
  <w15:docId w15:val="{DA077E95-8EE7-4833-9FD4-719F873B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仿宋" w:eastAsia="仿宋" w:hAnsi="仿宋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1518</Words>
  <Characters>1641</Characters>
  <Application>Microsoft Office Word</Application>
  <DocSecurity>0</DocSecurity>
  <Lines>126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翔宇 王</cp:lastModifiedBy>
  <cp:revision>4</cp:revision>
  <dcterms:created xsi:type="dcterms:W3CDTF">2013-12-23T23:15:00Z</dcterms:created>
  <dcterms:modified xsi:type="dcterms:W3CDTF">2026-04-13T14:56:00Z</dcterms:modified>
  <cp:category/>
</cp:coreProperties>
</file>