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ФОРМАТ ЗА ПРОВЕЖДАНЕ НА „ТОРТАТА НА ДИРЕКТОРА“ ПО БИОЛОГИЯ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Формат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Времетраене – 4 часа.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Възрастови групи: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5-7 клас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8-10 клас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11-12 клас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Състезанието е индивидуално.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Задачи: 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състезателни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1 голфене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Класирането е индивидуално в съотвените групи.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Проверка и оценяване 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Онлайн система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Награждаване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lvl w:ilvl="0">
      <w:start w:val="2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7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LibreOffice/6.3.4.2.0$Linux_X86_64 LibreOffice_project/30$Build-2</Application>
  <Pages>1</Pages>
  <Words>94</Words>
  <Characters>473</Characters>
  <CharactersWithSpaces>538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2019-12-04T09:56:00Z</dcterms:created>
  <dc:creator>Rumen</dc:creator>
  <dc:description/>
  <dc:language>en-GB</dc:language>
  <cp:lastModifiedBy/>
  <dcterms:modified xsi:type="dcterms:W3CDTF">2020-02-17T10:59:14Z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