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Clinical Research Report</w:t>
      </w:r>
    </w:p>
    <w:p>
      <w:r>
        <w:t>This report summarizes the key findings from the phase III clinical trial.</w:t>
      </w:r>
    </w:p>
    <w:p>
      <w:pPr>
        <w:pStyle w:val="Heading2"/>
      </w:pPr>
      <w:r>
        <w:t>Background</w:t>
      </w:r>
    </w:p>
    <w:p>
      <w:r>
        <w:t>Alzheimer's disease affects approximately 50 million people worldwide.</w:t>
      </w:r>
    </w:p>
    <w:p>
      <w:pPr>
        <w:pStyle w:val="Heading2"/>
      </w:pPr>
      <w:r>
        <w:t>Methods</w:t>
      </w:r>
    </w:p>
    <w:p>
      <w:r>
        <w:t>A randomized, double-blind, placebo-controlled trial was conducted.</w:t>
      </w:r>
    </w:p>
    <w:p>
      <w:pPr>
        <w:pStyle w:val="Heading3"/>
      </w:pPr>
      <w:r>
        <w:t>Participant Selection</w:t>
      </w:r>
    </w:p>
    <w:p>
      <w:r>
        <w:t>Participants aged 50-90 with early Alzheimer's disease were eligible.</w:t>
      </w:r>
    </w:p>
    <w:p>
      <w:pPr>
        <w:pStyle w:val="Heading3"/>
      </w:pPr>
      <w:r>
        <w:t>Statistical Analysis</w:t>
      </w:r>
    </w:p>
    <w:p>
      <w:r>
        <w:t>The primary analysis used a mixed-effects model for repeated measures.</w:t>
      </w:r>
    </w:p>
    <w:p>
      <w:pPr>
        <w:pStyle w:val="Heading2"/>
      </w:pPr>
      <w:r>
        <w:t>Results</w:t>
      </w:r>
    </w:p>
    <w:p>
      <w:r>
        <w:t>The study enrolled 1795 participants across 235 sites in North America, Europe, and Asia.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