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libaba PuHuiTi" w:hAnsi="Alibaba PuHuiTi" w:eastAsia="Alibaba PuHuiTi"/>
        </w:rPr>
        <w:t>NeoWorker Hermes Runtime 开发计划</w:t>
      </w:r>
    </w:p>
    <w:p>
      <w:pPr>
        <w:spacing w:after="200"/>
        <w:jc w:val="left"/>
      </w:pPr>
      <w:r>
        <w:rPr>
          <w:rFonts w:ascii="Alibaba PuHuiTi" w:hAnsi="Alibaba PuHuiTi" w:eastAsia="Alibaba PuHuiTi"/>
          <w:b/>
        </w:rPr>
        <w:t>适用仓库：</w:t>
      </w:r>
      <w:r>
        <w:rPr>
          <w:rFonts w:ascii="Alibaba PuHuiTi" w:hAnsi="Alibaba PuHuiTi" w:eastAsia="Alibaba PuHuiTi"/>
        </w:rPr>
        <w:t>Yuan-lab-LLM/NeoWorker</w:t>
        <w:br/>
      </w:r>
      <w:r>
        <w:rPr>
          <w:rFonts w:ascii="Alibaba PuHuiTi" w:hAnsi="Alibaba PuHuiTi" w:eastAsia="Alibaba PuHuiTi"/>
          <w:b/>
        </w:rPr>
        <w:t>目标：</w:t>
      </w:r>
      <w:r>
        <w:rPr>
          <w:rFonts w:ascii="Alibaba PuHuiTi" w:hAnsi="Alibaba PuHuiTi" w:eastAsia="Alibaba PuHuiTi"/>
        </w:rPr>
        <w:t>在保留 NeoWorker 桌面界面、本地权限系统和沙箱的前提下，引入 Hermes 作为 Agent 推理与调度 Runtime。</w:t>
      </w:r>
    </w:p>
    <w:p>
      <w:pPr>
        <w:pStyle w:val="Heading1"/>
      </w:pPr>
      <w:r>
        <w:rPr>
          <w:rFonts w:ascii="Alibaba PuHuiTi" w:hAnsi="Alibaba PuHuiTi" w:eastAsia="Alibaba PuHuiTi"/>
        </w:rPr>
        <w:t>一 目标和边界</w:t>
      </w:r>
    </w:p>
    <w:p>
      <w:r>
        <w:rPr>
          <w:rFonts w:ascii="Alibaba PuHuiTi" w:hAnsi="Alibaba PuHuiTi" w:eastAsia="Alibaba PuHuiTi"/>
        </w:rPr>
        <w:t>本计划针对正确的 NeoWorker Electron 项目制定。Hermes 负责模型调用、Agent Loop、上下文管理、工具选择和任务恢复；NeoWorker 继续掌握所有本地副作用，包括文件、Shell、审批、沙箱和任务日志。两者通过适配器通信，避免 Hermes 协议变化直接影响桌面应用。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验收边界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Electron UI、任务展示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NeoWorker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用户可看到实时状态、审批、错误、取消和恢复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推理循环、上下文、调度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Hermes Runtime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输出结构化任务/工具请求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文件、Shell、依赖安装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NeoWorker Tool Host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所有副作用均经权限和沙箱检查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权限审批、沙箱、日志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NeoWorker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可追踪、可拒绝、可取消，不允许旁路执行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libaba PuHuiTi" w:hAnsi="Alibaba PuHuiTi" w:eastAsia="Alibaba PuHuiTi"/>
        </w:rPr>
        <w:t>二 阶段 0 基线审计</w:t>
      </w:r>
    </w:p>
    <w:p>
      <w:r>
        <w:rPr>
          <w:rFonts w:ascii="Alibaba PuHuiTi" w:hAnsi="Alibaba PuHuiTi" w:eastAsia="Alibaba PuHuiTi"/>
        </w:rPr>
        <w:t>先建立可比较的基线，禁止在没有证据的情况下判断替换成功。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梳理 Electron 主进程、Renderer、Executor、Daemon、Provider、Tool Registry、Shell、Numbat、审批和任务状态链路。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记录当前失败类型：工具调用失败、超时、流中断、重复执行、Windows 路径和进程终止。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创建分支 codex/hermes-neoworker，保留原生 Runtime 作为回退路径。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运行 type-check、Vitest、Electron 构建和现有打包 smoke test，保存基线报告。</w:t>
      </w:r>
    </w:p>
    <w:p>
      <w:r>
        <w:rPr>
          <w:rFonts w:ascii="Alibaba PuHuiTi" w:hAnsi="Alibaba PuHuiTi" w:eastAsia="Alibaba PuHuiTi"/>
        </w:rPr>
        <w:t>阶段门禁：基线命令、版本、失败数量和已知限制写入报告，后续每阶段均可复现。</w:t>
      </w:r>
    </w:p>
    <w:p>
      <w:pPr>
        <w:pStyle w:val="Heading1"/>
      </w:pPr>
      <w:r>
        <w:rPr>
          <w:rFonts w:ascii="Alibaba PuHuiTi" w:hAnsi="Alibaba PuHuiTi" w:eastAsia="Alibaba PuHuiTi"/>
        </w:rPr>
        <w:t>三 阶段 1 修复原生执行链</w:t>
      </w:r>
    </w:p>
    <w:p>
      <w:pPr>
        <w:pStyle w:val="Heading2"/>
      </w:pPr>
      <w:r>
        <w:rPr>
          <w:rFonts w:ascii="Alibaba PuHuiTi" w:hAnsi="Alibaba PuHuiTi" w:eastAsia="Alibaba PuHuiTi"/>
        </w:rPr>
        <w:t>3.1 工具生命周期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统一 request、approval、running、result、failed、timed_out、cancelled 状态。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每次调用记录 taskId、toolCallId、幂等键、开始/结束时间、退出码和错误类型。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对可重试的传输错误使用指数退避；副作用工具在结果未知时禁止自动重放。</w:t>
      </w:r>
    </w:p>
    <w:p>
      <w:pPr>
        <w:pStyle w:val="Heading2"/>
      </w:pPr>
      <w:r>
        <w:rPr>
          <w:rFonts w:ascii="Alibaba PuHuiTi" w:hAnsi="Alibaba PuHuiTi" w:eastAsia="Alibaba PuHuiTi"/>
        </w:rPr>
        <w:t>3.2 Windows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实现要求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测试证据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解释器选择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PowerShell → pwsh → cmd.exe；启动前探测可执行文件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模拟缺失解释器的降级单测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环境传递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cwd、PATH 和用户环境变量明确传入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临时目录与自定义变量回读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编码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统一 UTF-8 解码，保留无法解码字节的替代策略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中英文和非 ASCII 输出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超时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前台命令硬超时；交互命令不无限等待；输出有上限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sleep/交互阻塞故障注入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终止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终止进程树，回收 stdin/stdout/stderr，返回 terminated 原因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父子进程终止测试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恢复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Shell 失效后在原 cwd 自愈重启，避免后续任务永久卡死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超时后执行第二条命令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libaba PuHuiTi" w:hAnsi="Alibaba PuHuiTi" w:eastAsia="Alibaba PuHuiTi"/>
        </w:rPr>
        <w:t>3.3 测试范围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创建、修改和读取文件。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连续工具调用与失败后重试。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PowerShell、pwsh、cmd 的 Windows 路径和退出码。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安装依赖、命令失败恢复、用户取消。</w:t>
      </w:r>
    </w:p>
    <w:p>
      <w:r>
        <w:rPr>
          <w:rFonts w:ascii="Alibaba PuHuiTi" w:hAnsi="Alibaba PuHuiTi" w:eastAsia="Alibaba PuHuiTi"/>
        </w:rPr>
        <w:t>阶段门禁：核心执行链测试通过；所有工具错误可分类；Windows CI 能启动打包脚本。</w:t>
      </w:r>
    </w:p>
    <w:p>
      <w:pPr>
        <w:pStyle w:val="Heading1"/>
      </w:pPr>
      <w:r>
        <w:rPr>
          <w:rFonts w:ascii="Alibaba PuHuiTi" w:hAnsi="Alibaba PuHuiTi" w:eastAsia="Alibaba PuHuiTi"/>
        </w:rPr>
        <w:t>四 阶段 2 接入 Hermes Runtime</w:t>
      </w:r>
    </w:p>
    <w:p>
      <w:r>
        <w:rPr>
          <w:rFonts w:ascii="Alibaba PuHuiTi" w:hAnsi="Alibaba PuHuiTi" w:eastAsia="Alibaba PuHuiTi"/>
        </w:rPr>
        <w:t>Hermes 通过稳定适配器接入，不能直接把 Hermes 内部对象散落到 Electron 业务代码。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行为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start / prompt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创建会话并提交用户任务，返回结构化事件流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cancel / pause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停止当前推理或挂起任务，传播到正在运行的 NeoWorker 工具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resume / retry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依据 checkpoint 恢复；未知副作用结果必须先要求用户确认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checkpoint / close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保存会话、工具进度、日志序号并安全关闭资源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libaba PuHuiTi" w:hAnsi="Alibaba PuHuiTi" w:eastAsia="Alibaba PuHuiTi"/>
        </w:rPr>
        <w:t>4.1 工具托管协议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Hermes 只发出工具请求，不直接获得宿主文件系统或进程权限。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NeoWorker 对请求执行路径校验、权限策略、Numbat 沙箱和 Shell 生命周期管理。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工具结果必须先写入任务日志，再回传 Hermes。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协议层固定 requestId、toolCallId、schemaVersion、status、result、error 和 checkpoint 字段。</w:t>
      </w:r>
    </w:p>
    <w:p>
      <w:r>
        <w:rPr>
          <w:rFonts w:ascii="Alibaba PuHuiTi" w:hAnsi="Alibaba PuHuiTi" w:eastAsia="Alibaba PuHuiTi"/>
        </w:rPr>
        <w:t>阶段门禁：Hermes 能完成一个多步文件与 Shell 任务，且每个工具调用都有审批、沙箱和日志记录。</w:t>
      </w:r>
    </w:p>
    <w:p>
      <w:pPr>
        <w:pStyle w:val="Heading1"/>
      </w:pPr>
      <w:r>
        <w:rPr>
          <w:rFonts w:ascii="Alibaba PuHuiTi" w:hAnsi="Alibaba PuHuiTi" w:eastAsia="Alibaba PuHuiTi"/>
        </w:rPr>
        <w:t>五 阶段 3 性能和稳定性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固定系统提示和任务上下文分层，历史对话使用摘要，避免重复发送。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工具输出按类型截断；构建日志保留尾部；重复只读结果可缓存。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连接超时、首字节超时、指数退避和故障切换均记录原因。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只并发执行明确无副作用的只读工具；写文件、Shell、安装依赖保持串行。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注入流中断、工具异常、进程被杀、重复提交和长任务压力，验证不会重复副作用。</w:t>
      </w:r>
    </w:p>
    <w:p>
      <w:r>
        <w:rPr>
          <w:rFonts w:ascii="Alibaba PuHuiTi" w:hAnsi="Alibaba PuHuiTi" w:eastAsia="Alibaba PuHuiTi"/>
        </w:rPr>
        <w:t>阶段门禁：长任务不会无限等待；错误可恢复或明确终止；日志能还原一次任务的完整因果链。</w:t>
      </w:r>
    </w:p>
    <w:p>
      <w:pPr>
        <w:pStyle w:val="Heading1"/>
      </w:pPr>
      <w:r>
        <w:rPr>
          <w:rFonts w:ascii="Alibaba PuHuiTi" w:hAnsi="Alibaba PuHuiTi" w:eastAsia="Alibaba PuHuiTi"/>
        </w:rPr>
        <w:t>六 阶段 4 双平台交付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交付项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rFonts w:ascii="Alibaba PuHuiTi" w:hAnsi="Alibaba PuHuiTi" w:eastAsia="Alibaba PuHuiTi"/>
                <w:b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macOS ARM64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构建 DMG，启动 smoke test，检查 Hermes adapter、Shell 工具和 Numbat 资源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Windows x64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在 Windows runner 构建 NSIS/MSI，运行安装后 smoke test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包内容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构建脚本在打包前导入 Hermes Runtime；归档检查确认模块存在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真实场景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文件创建/修改、Shell、依赖安装、多步、失败恢复、取消和继续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文档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libaba PuHuiTi" w:hAnsi="Alibaba PuHuiTi" w:eastAsia="Alibaba PuHuiTi"/>
                <w:sz w:val="19"/>
              </w:rPr>
              <w:t>安装包路径、构建提交号、测试结果和已知问题清单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libaba PuHuiTi" w:hAnsi="Alibaba PuHuiTi" w:eastAsia="Alibaba PuHuiTi"/>
        </w:rPr>
        <w:t>七 风险和处理原则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Hermes 上游协议变化：只允许通过适配器接触，所有事件先归一化。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Windows 环境差异：以 Windows runner 为最终证据，本机模拟只能作为补充。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工具结果未知：默认不重放副作用操作，显示待确认状态。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无签名安装包：仅用于开发测试；正式分发需要代码签名和公证。</w:t>
      </w:r>
    </w:p>
    <w:p>
      <w:pPr>
        <w:pStyle w:val="ListBullet"/>
        <w:spacing w:after="40"/>
      </w:pPr>
      <w:r>
        <w:rPr>
          <w:rFonts w:ascii="Alibaba PuHuiTi" w:hAnsi="Alibaba PuHuiTi" w:eastAsia="Alibaba PuHuiTi"/>
        </w:rPr>
        <w:t>当前仓库与其他项目严格分离，所有提交和产物必须记录 NeoWorker 远端。</w:t>
      </w:r>
    </w:p>
    <w:p>
      <w:pPr>
        <w:pStyle w:val="Heading1"/>
      </w:pPr>
      <w:r>
        <w:rPr>
          <w:rFonts w:ascii="Alibaba PuHuiTi" w:hAnsi="Alibaba PuHuiTi" w:eastAsia="Alibaba PuHuiTi"/>
        </w:rPr>
        <w:t>八 交付检查表</w:t>
      </w:r>
    </w:p>
    <w:p>
      <w:pPr>
        <w:pStyle w:val="ListBullet"/>
      </w:pPr>
      <w:r>
        <w:rPr>
          <w:rFonts w:ascii="Alibaba PuHuiTi" w:hAnsi="Alibaba PuHuiTi" w:eastAsia="Alibaba PuHuiTi"/>
        </w:rPr>
        <w:t>☐ 基线报告已保存</w:t>
      </w:r>
    </w:p>
    <w:p>
      <w:pPr>
        <w:pStyle w:val="ListBullet"/>
      </w:pPr>
      <w:r>
        <w:rPr>
          <w:rFonts w:ascii="Alibaba PuHuiTi" w:hAnsi="Alibaba PuHuiTi" w:eastAsia="Alibaba PuHuiTi"/>
        </w:rPr>
        <w:t>☐ Hermes 适配器和工具托管协议已实现</w:t>
      </w:r>
    </w:p>
    <w:p>
      <w:pPr>
        <w:pStyle w:val="ListBullet"/>
      </w:pPr>
      <w:r>
        <w:rPr>
          <w:rFonts w:ascii="Alibaba PuHuiTi" w:hAnsi="Alibaba PuHuiTi" w:eastAsia="Alibaba PuHuiTi"/>
        </w:rPr>
        <w:t>☐ Windows Shell 测试通过</w:t>
      </w:r>
    </w:p>
    <w:p>
      <w:pPr>
        <w:pStyle w:val="ListBullet"/>
      </w:pPr>
      <w:r>
        <w:rPr>
          <w:rFonts w:ascii="Alibaba PuHuiTi" w:hAnsi="Alibaba PuHuiTi" w:eastAsia="Alibaba PuHuiTi"/>
        </w:rPr>
        <w:t>☐ 取消、暂停、恢复、重试和断点测试通过</w:t>
      </w:r>
    </w:p>
    <w:p>
      <w:pPr>
        <w:pStyle w:val="ListBullet"/>
      </w:pPr>
      <w:r>
        <w:rPr>
          <w:rFonts w:ascii="Alibaba PuHuiTi" w:hAnsi="Alibaba PuHuiTi" w:eastAsia="Alibaba PuHuiTi"/>
        </w:rPr>
        <w:t>☐ 性能与故障注入测试通过</w:t>
      </w:r>
    </w:p>
    <w:p>
      <w:pPr>
        <w:pStyle w:val="ListBullet"/>
      </w:pPr>
      <w:r>
        <w:rPr>
          <w:rFonts w:ascii="Alibaba PuHuiTi" w:hAnsi="Alibaba PuHuiTi" w:eastAsia="Alibaba PuHuiTi"/>
        </w:rPr>
        <w:t>☐ macOS ARM64 包已验证</w:t>
      </w:r>
    </w:p>
    <w:p>
      <w:pPr>
        <w:pStyle w:val="ListBullet"/>
      </w:pPr>
      <w:r>
        <w:rPr>
          <w:rFonts w:ascii="Alibaba PuHuiTi" w:hAnsi="Alibaba PuHuiTi" w:eastAsia="Alibaba PuHuiTi"/>
        </w:rPr>
        <w:t>☐ Windows x64 包已验证</w:t>
      </w:r>
    </w:p>
    <w:p>
      <w:pPr>
        <w:pStyle w:val="ListBullet"/>
      </w:pPr>
      <w:r>
        <w:rPr>
          <w:rFonts w:ascii="Alibaba PuHuiTi" w:hAnsi="Alibaba PuHuiTi" w:eastAsia="Alibaba PuHuiTi"/>
        </w:rPr>
        <w:t>☐ 安装说明和已知问题清单已更新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NeoWorker Hermes Runtime 开发计划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libaba PuHuiTi" w:hAnsi="Alibaba PuHuiTi" w:eastAsia="Alibaba PuHu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libaba PuHuiTi" w:hAnsi="Alibaba PuHuiTi" w:eastAsia="Alibaba PuHuiT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libaba PuHuiTi" w:hAnsi="Alibaba PuHuiTi" w:eastAsia="Alibaba PuHuiT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libaba PuHuiTi" w:hAnsi="Alibaba PuHuiTi" w:eastAsia="Alibaba PuHuiT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libaba PuHuiTi" w:hAnsi="Alibaba PuHuiTi" w:eastAsia="Alibaba PuHu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libaba PuHuiTi" w:hAnsi="Alibaba PuHuiTi" w:eastAsia="Alibaba PuHu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libaba PuHuiTi" w:hAnsi="Alibaba PuHuiTi" w:eastAsia="Alibaba PuHu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libaba PuHuiTi" w:hAnsi="Alibaba PuHuiTi" w:eastAsia="Alibaba PuHu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libaba PuHuiTi" w:hAnsi="Alibaba PuHuiTi" w:eastAsia="Alibaba PuHu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libaba PuHuiTi" w:hAnsi="Alibaba PuHuiTi" w:eastAsia="Alibaba PuHu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libaba PuHuiTi" w:hAnsi="Alibaba PuHuiTi" w:eastAsia="Alibaba PuHu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libaba PuHuiTi" w:hAnsi="Alibaba PuHuiTi" w:eastAsia="Alibaba PuHuiTi"/>
    </w:rPr>
  </w:style>
  <w:style w:type="table" w:default="1" w:styleId="TableNormal">
    <w:name w:val="Normal Table"/>
    <w:uiPriority w:val="99"/>
    <w:semiHidden/>
    <w:unhideWhenUsed/>
    <w:rPr>
      <w:rFonts w:ascii="Alibaba PuHuiTi" w:hAnsi="Alibaba PuHuiTi" w:eastAsia="Alibaba PuHuiT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libaba PuHuiTi" w:hAnsi="Alibaba PuHuiTi" w:eastAsia="Alibaba PuHuiT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libaba PuHuiTi" w:hAnsi="Alibaba PuHuiTi" w:eastAsia="Alibaba PuHu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libaba PuHuiTi" w:hAnsi="Alibaba PuHuiTi" w:eastAsia="Alibaba PuHu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libaba PuHuiTi" w:hAnsi="Alibaba PuHuiTi" w:eastAsia="Alibaba PuHu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libaba PuHuiTi" w:hAnsi="Alibaba PuHuiTi" w:eastAsia="Alibaba PuHuiT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libaba PuHuiTi" w:hAnsi="Alibaba PuHuiTi" w:eastAsia="Alibaba PuHu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libaba PuHuiTi" w:hAnsi="Alibaba PuHuiTi" w:eastAsia="Alibaba PuHu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libaba PuHuiTi" w:hAnsi="Alibaba PuHuiTi" w:eastAsia="Alibaba PuHu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libaba PuHuiTi" w:hAnsi="Alibaba PuHuiTi" w:eastAsia="Alibaba PuHuiT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libaba PuHuiTi" w:hAnsi="Alibaba PuHuiTi" w:eastAsia="Alibaba PuHuiT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libaba PuHuiTi" w:hAnsi="Alibaba PuHuiTi" w:eastAsia="Alibaba PuHuiT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libaba PuHuiTi" w:hAnsi="Alibaba PuHuiTi" w:eastAsia="Alibaba PuHuiT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libaba PuHuiTi" w:hAnsi="Alibaba PuHuiTi" w:eastAsia="Alibaba PuHuiT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libaba PuHuiTi" w:hAnsi="Alibaba PuHuiTi" w:eastAsia="Alibaba PuHuiT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libaba PuHuiTi" w:hAnsi="Alibaba PuHuiTi" w:eastAsia="Alibaba PuHuiT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libaba PuHuiTi" w:hAnsi="Alibaba PuHuiTi" w:eastAsia="Alibaba PuHuiT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libaba PuHuiTi" w:hAnsi="Alibaba PuHuiTi" w:eastAsia="Alibaba PuHuiT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libaba PuHuiTi" w:hAnsi="Alibaba PuHuiTi" w:eastAsia="Alibaba PuHuiT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libaba PuHuiTi" w:hAnsi="Alibaba PuHuiTi" w:eastAsia="Alibaba PuHuiT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libaba PuHuiTi" w:hAnsi="Alibaba PuHuiTi" w:eastAsia="Alibaba PuHuiT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libaba PuHuiTi" w:hAnsi="Alibaba PuHuiTi" w:eastAsia="Alibaba PuHuiT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libaba PuHuiTi" w:hAnsi="Alibaba PuHuiTi" w:eastAsia="Alibaba PuHuiT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libaba PuHuiTi" w:hAnsi="Alibaba PuHuiTi" w:eastAsia="Alibaba PuHuiT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libaba PuHuiTi" w:hAnsi="Alibaba PuHuiTi" w:eastAsia="Alibaba PuHuiT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libaba PuHuiTi" w:hAnsi="Alibaba PuHuiTi" w:eastAsia="Alibaba PuHuiT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libaba PuHuiTi" w:hAnsi="Alibaba PuHuiTi" w:eastAsia="Alibaba PuHuiT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libaba PuHuiTi" w:hAnsi="Alibaba PuHuiTi" w:eastAsia="Alibaba PuHuiT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libaba PuHuiTi" w:hAnsi="Alibaba PuHuiTi" w:eastAsia="Alibaba PuHu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libaba PuHuiTi" w:hAnsi="Alibaba PuHuiTi" w:eastAsia="Alibaba PuHu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libaba PuHuiTi" w:hAnsi="Alibaba PuHuiTi" w:eastAsia="Alibaba PuHuiT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libaba PuHuiTi" w:hAnsi="Alibaba PuHuiTi" w:eastAsia="Alibaba PuHuiT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libaba PuHuiTi" w:hAnsi="Alibaba PuHuiTi" w:eastAsia="Alibaba PuHu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libaba PuHuiTi" w:hAnsi="Alibaba PuHuiTi" w:eastAsia="Alibaba PuHu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libaba PuHuiTi" w:hAnsi="Alibaba PuHuiTi" w:eastAsia="Alibaba PuHu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libaba PuHuiTi" w:hAnsi="Alibaba PuHuiTi" w:eastAsia="Alibaba PuHu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libaba PuHuiTi" w:hAnsi="Alibaba PuHuiTi" w:eastAsia="Alibaba PuHu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libaba PuHuiTi" w:hAnsi="Alibaba PuHuiTi" w:eastAsia="Alibaba PuHu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libaba PuHuiTi" w:hAnsi="Alibaba PuHuiTi" w:eastAsia="Alibaba PuHuiT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libaba PuHuiTi" w:hAnsi="Alibaba PuHuiTi" w:eastAsia="Alibaba PuHuiT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libaba PuHuiTi" w:hAnsi="Alibaba PuHuiTi" w:eastAsia="Alibaba PuHuiT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libaba PuHuiTi" w:hAnsi="Alibaba PuHuiTi" w:eastAsia="Alibaba PuHuiT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libaba PuHuiTi" w:hAnsi="Alibaba PuHuiTi" w:eastAsia="Alibaba PuHuiT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libaba PuHuiTi" w:hAnsi="Alibaba PuHuiTi" w:eastAsia="Alibaba PuHuiT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libaba PuHuiTi" w:hAnsi="Alibaba PuHuiTi" w:eastAsia="Alibaba PuHuiT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libaba PuHuiTi" w:hAnsi="Alibaba PuHuiTi" w:eastAsia="Alibaba PuHuiT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libaba PuHuiTi" w:hAnsi="Alibaba PuHuiTi" w:eastAsia="Alibaba PuHuiT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libaba PuHuiTi" w:hAnsi="Alibaba PuHuiTi" w:eastAsia="Alibaba PuHuiT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libaba PuHuiTi" w:hAnsi="Alibaba PuHuiTi" w:eastAsia="Alibaba PuHuiT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libaba PuHuiTi" w:hAnsi="Alibaba PuHuiTi" w:eastAsia="Alibaba PuHuiT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libaba PuHuiTi" w:hAnsi="Alibaba PuHuiTi" w:eastAsia="Alibaba PuHuiT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libaba PuHuiTi" w:hAnsi="Alibaba PuHuiTi" w:eastAsia="Alibaba PuHu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libaba PuHuiTi" w:hAnsi="Alibaba PuHuiTi" w:eastAsia="Alibaba PuHu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libaba PuHuiTi" w:hAnsi="Alibaba PuHuiTi" w:eastAsia="Alibaba PuHu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