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line="360" w:lineRule="auto"/>
        <w:rPr>
          <w:rFonts w:hint="eastAsia" w:asciiTheme="minorEastAsia" w:hAnsiTheme="minorEastAsia" w:eastAsiaTheme="minorEastAsia" w:cstheme="minorEastAsia"/>
          <w:b/>
          <w:bCs/>
          <w:spacing w:val="20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0"/>
          <w:sz w:val="36"/>
          <w:szCs w:val="36"/>
        </w:rPr>
        <w:t>基础旁站监理记录表</w:t>
      </w:r>
    </w:p>
    <w:p>
      <w:pPr>
        <w:tabs>
          <w:tab w:val="left" w:pos="7140"/>
        </w:tabs>
        <w:spacing w:line="360" w:lineRule="auto"/>
        <w:rPr>
          <w:rFonts w:ascii="宋体" w:hAnsi="宋体"/>
          <w:szCs w:val="21"/>
          <w:lang w:val="en-US"/>
        </w:rPr>
      </w:pPr>
      <w:r>
        <w:rPr>
          <w:rFonts w:hint="eastAsia" w:ascii="宋体" w:hAnsi="宋体"/>
          <w:szCs w:val="21"/>
        </w:rPr>
        <w:t>工程名称：</w:t>
      </w:r>
      <w:r>
        <w:rPr>
          <w:rFonts w:hint="eastAsia" w:ascii="宋体" w:hAnsi="宋体"/>
          <w:szCs w:val="21"/>
          <w:lang w:val="en-US" w:eastAsia="zh-CN"/>
        </w:rPr>
        <w:t xml:space="preserve">                                                           </w:t>
      </w:r>
      <w:r>
        <w:rPr>
          <w:rFonts w:hint="eastAsia" w:ascii="宋体" w:hAnsi="宋体"/>
          <w:szCs w:val="21"/>
        </w:rPr>
        <w:t>编号：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</w:p>
    <w:tbl>
      <w:tblPr>
        <w:tblStyle w:val="4"/>
        <w:tblW w:w="960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3"/>
        <w:gridCol w:w="140"/>
        <w:gridCol w:w="48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4663" w:type="dxa"/>
            <w:tcBorders>
              <w:top w:val="single" w:color="auto" w:sz="12" w:space="0"/>
              <w:lef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日期及气候：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年   月   日  </w:t>
            </w:r>
          </w:p>
        </w:tc>
        <w:tc>
          <w:tcPr>
            <w:tcW w:w="4944" w:type="dxa"/>
            <w:gridSpan w:val="2"/>
            <w:tcBorders>
              <w:top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工程地点：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升压站现场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旁站监理的部位或工序</w:t>
            </w:r>
            <w:r>
              <w:rPr>
                <w:rFonts w:hint="eastAsia" w:ascii="宋体" w:hAnsi="宋体"/>
                <w:szCs w:val="21"/>
                <w:lang w:eastAsia="zh-CN"/>
              </w:rPr>
              <w:t>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4663" w:type="dxa"/>
            <w:tcBorders>
              <w:lef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旁站监理开始时间：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年   月   日  时</w:t>
            </w:r>
          </w:p>
        </w:tc>
        <w:tc>
          <w:tcPr>
            <w:tcW w:w="4944" w:type="dxa"/>
            <w:gridSpan w:val="2"/>
            <w:tcBorders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210" w:firstLineChars="100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旁站监理结束时间：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年   月   日  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1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2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施工情况：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混凝土选</w:t>
            </w:r>
            <w:r>
              <w:rPr>
                <w:rFonts w:ascii="宋体" w:hAnsi="宋体"/>
                <w:szCs w:val="21"/>
              </w:rPr>
              <w:t>用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（公</w:t>
            </w:r>
            <w:r>
              <w:rPr>
                <w:rFonts w:ascii="宋体" w:hAnsi="宋体"/>
                <w:szCs w:val="21"/>
              </w:rPr>
              <w:t>司</w:t>
            </w:r>
            <w:r>
              <w:rPr>
                <w:rFonts w:hint="eastAsia" w:ascii="宋体" w:hAnsi="宋体"/>
                <w:szCs w:val="21"/>
              </w:rPr>
              <w:t>全</w:t>
            </w:r>
            <w:r>
              <w:rPr>
                <w:rFonts w:ascii="宋体" w:hAnsi="宋体"/>
                <w:szCs w:val="21"/>
              </w:rPr>
              <w:t>称）</w:t>
            </w:r>
            <w:r>
              <w:rPr>
                <w:rFonts w:hint="eastAsia" w:ascii="宋体" w:hAnsi="宋体"/>
                <w:szCs w:val="21"/>
              </w:rPr>
              <w:t>提</w:t>
            </w:r>
            <w:r>
              <w:rPr>
                <w:rFonts w:ascii="宋体" w:hAnsi="宋体"/>
                <w:szCs w:val="21"/>
              </w:rPr>
              <w:t>供的商</w:t>
            </w:r>
            <w:r>
              <w:rPr>
                <w:rFonts w:hint="eastAsia" w:ascii="宋体" w:hAnsi="宋体"/>
                <w:szCs w:val="21"/>
              </w:rPr>
              <w:t>品</w:t>
            </w:r>
            <w:r>
              <w:rPr>
                <w:rFonts w:ascii="宋体" w:hAnsi="宋体"/>
                <w:szCs w:val="21"/>
              </w:rPr>
              <w:t>混凝土</w:t>
            </w:r>
            <w:r>
              <w:rPr>
                <w:rFonts w:hint="eastAsia" w:ascii="宋体" w:hAnsi="宋体"/>
                <w:szCs w:val="21"/>
              </w:rPr>
              <w:t>，标</w:t>
            </w:r>
            <w:r>
              <w:rPr>
                <w:rFonts w:ascii="宋体" w:hAnsi="宋体"/>
                <w:szCs w:val="21"/>
              </w:rPr>
              <w:t>号为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C30，抗渗等级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/>
                <w:szCs w:val="21"/>
              </w:rPr>
              <w:t>出</w:t>
            </w:r>
            <w:r>
              <w:rPr>
                <w:rFonts w:ascii="宋体" w:hAnsi="宋体"/>
                <w:szCs w:val="21"/>
              </w:rPr>
              <w:t>厂合格证编号：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宋体" w:hAnsi="宋体"/>
                <w:szCs w:val="21"/>
              </w:rPr>
              <w:t>；采用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辆混凝土罐车连续运输，</w:t>
            </w:r>
            <w:r>
              <w:rPr>
                <w:rFonts w:ascii="宋体" w:hAnsi="宋体"/>
                <w:szCs w:val="21"/>
              </w:rPr>
              <w:t>混凝土泵车</w:t>
            </w:r>
            <w:r>
              <w:rPr>
                <w:rFonts w:hint="eastAsia" w:ascii="宋体" w:hAnsi="宋体"/>
                <w:szCs w:val="21"/>
              </w:rPr>
              <w:t>浇</w:t>
            </w:r>
            <w:r>
              <w:rPr>
                <w:rFonts w:ascii="宋体" w:hAnsi="宋体"/>
                <w:szCs w:val="21"/>
              </w:rPr>
              <w:t>筑，</w:t>
            </w:r>
            <w:r>
              <w:rPr>
                <w:rFonts w:hint="eastAsia" w:ascii="宋体" w:hAnsi="宋体"/>
                <w:szCs w:val="21"/>
              </w:rPr>
              <w:t>直</w:t>
            </w:r>
            <w:r>
              <w:rPr>
                <w:rFonts w:ascii="宋体" w:hAnsi="宋体"/>
                <w:szCs w:val="21"/>
              </w:rPr>
              <w:t>至</w:t>
            </w:r>
            <w:r>
              <w:rPr>
                <w:rFonts w:hint="eastAsia" w:ascii="宋体" w:hAnsi="宋体"/>
                <w:szCs w:val="21"/>
              </w:rPr>
              <w:t>全</w:t>
            </w:r>
            <w:r>
              <w:rPr>
                <w:rFonts w:ascii="宋体" w:hAnsi="宋体"/>
                <w:szCs w:val="21"/>
              </w:rPr>
              <w:t>部</w:t>
            </w:r>
            <w:r>
              <w:rPr>
                <w:rFonts w:hint="eastAsia" w:ascii="宋体" w:hAnsi="宋体"/>
                <w:szCs w:val="21"/>
              </w:rPr>
              <w:t>浇筑完</w:t>
            </w:r>
            <w:r>
              <w:rPr>
                <w:rFonts w:ascii="宋体" w:hAnsi="宋体"/>
                <w:szCs w:val="21"/>
              </w:rPr>
              <w:t>毕</w:t>
            </w:r>
            <w:r>
              <w:rPr>
                <w:rFonts w:hint="eastAsia" w:ascii="宋体" w:hAnsi="宋体"/>
                <w:szCs w:val="21"/>
              </w:rPr>
              <w:t>；整个施</w:t>
            </w:r>
            <w:r>
              <w:rPr>
                <w:rFonts w:ascii="宋体" w:hAnsi="宋体"/>
                <w:szCs w:val="21"/>
              </w:rPr>
              <w:t>工过</w:t>
            </w:r>
            <w:r>
              <w:rPr>
                <w:rFonts w:hint="eastAsia" w:ascii="宋体" w:hAnsi="宋体"/>
                <w:szCs w:val="21"/>
              </w:rPr>
              <w:t>程</w:t>
            </w:r>
            <w:r>
              <w:rPr>
                <w:rFonts w:ascii="宋体" w:hAnsi="宋体"/>
                <w:szCs w:val="21"/>
              </w:rPr>
              <w:t>，混凝土</w:t>
            </w:r>
            <w:r>
              <w:rPr>
                <w:rFonts w:hint="eastAsia" w:ascii="宋体" w:hAnsi="宋体"/>
                <w:szCs w:val="21"/>
              </w:rPr>
              <w:t>累</w:t>
            </w:r>
            <w:r>
              <w:rPr>
                <w:rFonts w:ascii="宋体" w:hAnsi="宋体"/>
                <w:szCs w:val="21"/>
              </w:rPr>
              <w:t>计</w:t>
            </w:r>
            <w:r>
              <w:rPr>
                <w:rFonts w:hint="eastAsia" w:ascii="宋体" w:hAnsi="宋体"/>
                <w:szCs w:val="21"/>
              </w:rPr>
              <w:t>浇</w:t>
            </w:r>
            <w:r>
              <w:rPr>
                <w:rFonts w:ascii="宋体" w:hAnsi="宋体"/>
                <w:szCs w:val="21"/>
              </w:rPr>
              <w:t>筑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</w:rPr>
              <w:t>m</w:t>
            </w:r>
            <w:r>
              <w:rPr>
                <w:rFonts w:ascii="宋体" w:hAnsi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/>
                <w:szCs w:val="21"/>
              </w:rPr>
              <w:t>（设</w:t>
            </w:r>
            <w:r>
              <w:rPr>
                <w:rFonts w:ascii="宋体" w:hAnsi="宋体"/>
                <w:szCs w:val="21"/>
              </w:rPr>
              <w:t>计用量为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</w:rPr>
              <w:t>m</w:t>
            </w:r>
            <w:r>
              <w:rPr>
                <w:rFonts w:ascii="宋体" w:hAnsi="宋体"/>
                <w:szCs w:val="21"/>
                <w:vertAlign w:val="superscript"/>
              </w:rPr>
              <w:t>3</w:t>
            </w:r>
            <w:r>
              <w:rPr>
                <w:rFonts w:ascii="宋体" w:hAnsi="宋体"/>
                <w:szCs w:val="21"/>
              </w:rPr>
              <w:t>）。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混凝土运输时</w:t>
            </w:r>
            <w:r>
              <w:rPr>
                <w:rFonts w:ascii="宋体" w:hAnsi="宋体"/>
                <w:szCs w:val="21"/>
              </w:rPr>
              <w:t>间</w:t>
            </w:r>
            <w:bookmarkStart w:id="0" w:name="_GoBack"/>
            <w:bookmarkEnd w:id="0"/>
            <w:r>
              <w:rPr>
                <w:rFonts w:ascii="宋体" w:hAnsi="宋体"/>
                <w:szCs w:val="21"/>
              </w:rPr>
              <w:t>最长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min（&lt;90min</w:t>
            </w:r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能够保证</w:t>
            </w:r>
            <w:r>
              <w:rPr>
                <w:rFonts w:hint="eastAsia" w:ascii="宋体" w:hAnsi="宋体"/>
                <w:szCs w:val="21"/>
              </w:rPr>
              <w:t>均</w:t>
            </w:r>
            <w:r>
              <w:rPr>
                <w:rFonts w:ascii="宋体" w:hAnsi="宋体"/>
                <w:szCs w:val="21"/>
              </w:rPr>
              <w:t>匀不发生分层和离析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</w:t>
            </w:r>
            <w:r>
              <w:rPr>
                <w:rFonts w:ascii="宋体" w:hAnsi="宋体"/>
                <w:szCs w:val="21"/>
              </w:rPr>
              <w:t>筑采用</w:t>
            </w:r>
            <w:r>
              <w:rPr>
                <w:rFonts w:hint="eastAsia" w:ascii="宋体" w:hAnsi="宋体"/>
                <w:szCs w:val="21"/>
              </w:rPr>
              <w:t>整</w:t>
            </w:r>
            <w:r>
              <w:rPr>
                <w:rFonts w:ascii="宋体" w:hAnsi="宋体"/>
                <w:szCs w:val="21"/>
              </w:rPr>
              <w:t>体分层</w:t>
            </w:r>
            <w:r>
              <w:rPr>
                <w:rFonts w:hint="eastAsia" w:ascii="宋体" w:hAnsi="宋体"/>
                <w:szCs w:val="21"/>
              </w:rPr>
              <w:t>连</w:t>
            </w:r>
            <w:r>
              <w:rPr>
                <w:rFonts w:ascii="宋体" w:hAnsi="宋体"/>
                <w:szCs w:val="21"/>
              </w:rPr>
              <w:t>续浇</w:t>
            </w:r>
            <w:r>
              <w:rPr>
                <w:rFonts w:hint="eastAsia" w:ascii="宋体" w:hAnsi="宋体"/>
                <w:szCs w:val="21"/>
              </w:rPr>
              <w:t>筑\推</w:t>
            </w:r>
            <w:r>
              <w:rPr>
                <w:rFonts w:ascii="宋体" w:hAnsi="宋体"/>
                <w:szCs w:val="21"/>
              </w:rPr>
              <w:t>移式连续浇筑</w:t>
            </w:r>
            <w:r>
              <w:rPr>
                <w:rFonts w:hint="eastAsia" w:ascii="宋体" w:hAnsi="宋体"/>
                <w:szCs w:val="21"/>
              </w:rPr>
              <w:t>，振捣采用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台棒式\</w:t>
            </w:r>
            <w:r>
              <w:rPr>
                <w:rFonts w:ascii="宋体" w:hAnsi="宋体"/>
                <w:szCs w:val="21"/>
              </w:rPr>
              <w:t>平台</w:t>
            </w:r>
            <w:r>
              <w:rPr>
                <w:rFonts w:hint="eastAsia" w:ascii="宋体" w:hAnsi="宋体"/>
                <w:szCs w:val="21"/>
              </w:rPr>
              <w:t>振捣器从不</w:t>
            </w:r>
            <w:r>
              <w:rPr>
                <w:rFonts w:ascii="宋体" w:hAnsi="宋体"/>
                <w:szCs w:val="21"/>
              </w:rPr>
              <w:t>同部位、分层</w:t>
            </w:r>
            <w:r>
              <w:rPr>
                <w:rFonts w:hint="eastAsia" w:ascii="宋体" w:hAnsi="宋体"/>
                <w:szCs w:val="21"/>
              </w:rPr>
              <w:t>振捣，能够满足要求。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混凝土浇筑现场</w:t>
            </w:r>
            <w:r>
              <w:rPr>
                <w:rFonts w:ascii="宋体" w:hAnsi="宋体"/>
                <w:szCs w:val="21"/>
              </w:rPr>
              <w:t>分别</w:t>
            </w:r>
            <w:r>
              <w:rPr>
                <w:rFonts w:hint="eastAsia" w:ascii="宋体" w:hAnsi="宋体"/>
                <w:szCs w:val="21"/>
              </w:rPr>
              <w:t>留置标养试块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组，同条件试块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组。</w:t>
            </w:r>
          </w:p>
          <w:p>
            <w:pPr>
              <w:topLinePunct/>
              <w:snapToGrid w:val="0"/>
              <w:spacing w:line="320" w:lineRule="exact"/>
              <w:ind w:left="210" w:leftChars="100" w:firstLine="211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本</w:t>
            </w:r>
            <w:r>
              <w:rPr>
                <w:rFonts w:ascii="宋体" w:hAnsi="宋体"/>
                <w:szCs w:val="21"/>
              </w:rPr>
              <w:t>次</w:t>
            </w:r>
            <w:r>
              <w:rPr>
                <w:rFonts w:hint="eastAsia" w:ascii="宋体" w:hAnsi="宋体"/>
                <w:szCs w:val="21"/>
              </w:rPr>
              <w:t>混凝土浇筑过程中，施工队负责</w:t>
            </w:r>
            <w:r>
              <w:rPr>
                <w:rFonts w:hint="eastAsia" w:ascii="宋体" w:hAnsi="宋体"/>
                <w:szCs w:val="21"/>
                <w:lang w:eastAsia="zh-CN"/>
              </w:rPr>
              <w:t>人</w:t>
            </w:r>
            <w:r>
              <w:rPr>
                <w:rFonts w:hint="eastAsia" w:ascii="宋体" w:hAnsi="宋体"/>
                <w:szCs w:val="21"/>
              </w:rPr>
              <w:t>到位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人、项目部专</w:t>
            </w:r>
            <w:r>
              <w:rPr>
                <w:rFonts w:ascii="宋体" w:hAnsi="宋体"/>
                <w:szCs w:val="21"/>
              </w:rPr>
              <w:t>职</w:t>
            </w:r>
            <w:r>
              <w:rPr>
                <w:rFonts w:hint="eastAsia" w:ascii="宋体" w:hAnsi="宋体"/>
                <w:szCs w:val="21"/>
              </w:rPr>
              <w:t>质检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人、技术</w:t>
            </w:r>
            <w:r>
              <w:rPr>
                <w:rFonts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人、专</w:t>
            </w:r>
            <w:r>
              <w:rPr>
                <w:rFonts w:ascii="宋体" w:hAnsi="宋体"/>
                <w:szCs w:val="21"/>
              </w:rPr>
              <w:t>职</w:t>
            </w:r>
            <w:r>
              <w:rPr>
                <w:rFonts w:hint="eastAsia" w:ascii="宋体" w:hAnsi="宋体"/>
                <w:szCs w:val="21"/>
                <w:lang w:eastAsia="zh-CN"/>
              </w:rPr>
              <w:t>安全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人，满足要求。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混凝土浇筑过程中没有间歇，未出现跑浆、胀模现象。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混凝土浇筑完成后表</w:t>
            </w:r>
            <w:r>
              <w:rPr>
                <w:rFonts w:ascii="宋体" w:hAnsi="宋体"/>
                <w:szCs w:val="21"/>
              </w:rPr>
              <w:t>面用木抹搓平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并采用二次压光</w:t>
            </w:r>
            <w:r>
              <w:rPr>
                <w:rFonts w:hint="eastAsia" w:ascii="宋体" w:hAnsi="宋体"/>
                <w:szCs w:val="21"/>
              </w:rPr>
              <w:t>工</w:t>
            </w:r>
            <w:r>
              <w:rPr>
                <w:rFonts w:ascii="宋体" w:hAnsi="宋体"/>
                <w:szCs w:val="21"/>
              </w:rPr>
              <w:t>艺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观感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Cs w:val="21"/>
              </w:rPr>
              <w:t>（好或</w:t>
            </w:r>
            <w:r>
              <w:rPr>
                <w:rFonts w:ascii="宋体" w:hAnsi="宋体"/>
                <w:szCs w:val="21"/>
              </w:rPr>
              <w:t>一般</w:t>
            </w:r>
            <w:r>
              <w:rPr>
                <w:rFonts w:hint="eastAsia" w:ascii="宋体" w:hAnsi="宋体"/>
                <w:szCs w:val="21"/>
              </w:rPr>
              <w:t>或</w:t>
            </w:r>
            <w:r>
              <w:rPr>
                <w:rFonts w:ascii="宋体" w:hAnsi="宋体"/>
                <w:szCs w:val="21"/>
              </w:rPr>
              <w:t>差</w:t>
            </w:r>
            <w:r>
              <w:rPr>
                <w:rFonts w:hint="eastAsia" w:ascii="宋体" w:hAnsi="宋体"/>
                <w:szCs w:val="21"/>
              </w:rPr>
              <w:t>）</w:t>
            </w:r>
            <w:r>
              <w:rPr>
                <w:rFonts w:ascii="宋体" w:hAnsi="宋体"/>
                <w:szCs w:val="21"/>
              </w:rPr>
              <w:t>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24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20" w:lineRule="exact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监理情况：</w:t>
            </w:r>
          </w:p>
          <w:p>
            <w:pPr>
              <w:snapToGrid w:val="0"/>
              <w:spacing w:line="320" w:lineRule="exact"/>
              <w:ind w:firstLine="422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钢筋、模板符合要求；模</w:t>
            </w:r>
            <w:r>
              <w:rPr>
                <w:rFonts w:ascii="宋体" w:hAnsi="宋体"/>
                <w:szCs w:val="21"/>
              </w:rPr>
              <w:t>板内无杂物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混凝土出</w:t>
            </w:r>
            <w:r>
              <w:rPr>
                <w:rFonts w:ascii="宋体" w:hAnsi="宋体"/>
                <w:szCs w:val="21"/>
              </w:rPr>
              <w:t>厂合格证</w:t>
            </w:r>
            <w:r>
              <w:rPr>
                <w:rFonts w:hint="eastAsia" w:ascii="宋体" w:hAnsi="宋体"/>
                <w:szCs w:val="21"/>
              </w:rPr>
              <w:t>符</w:t>
            </w:r>
            <w:r>
              <w:rPr>
                <w:rFonts w:ascii="宋体" w:hAnsi="宋体"/>
                <w:szCs w:val="21"/>
              </w:rPr>
              <w:t>合</w:t>
            </w:r>
            <w:r>
              <w:rPr>
                <w:rFonts w:hint="eastAsia" w:ascii="宋体" w:hAnsi="宋体"/>
                <w:szCs w:val="21"/>
              </w:rPr>
              <w:t>\</w:t>
            </w:r>
            <w:r>
              <w:rPr>
                <w:rFonts w:ascii="宋体" w:hAnsi="宋体"/>
                <w:szCs w:val="21"/>
              </w:rPr>
              <w:t>不符</w:t>
            </w:r>
            <w:r>
              <w:rPr>
                <w:rFonts w:hint="eastAsia" w:ascii="宋体" w:hAnsi="宋体"/>
                <w:szCs w:val="21"/>
              </w:rPr>
              <w:t>合</w:t>
            </w:r>
            <w:r>
              <w:rPr>
                <w:rFonts w:ascii="宋体" w:hAnsi="宋体"/>
                <w:szCs w:val="21"/>
              </w:rPr>
              <w:t>GB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ascii="宋体" w:hAnsi="宋体"/>
                <w:szCs w:val="21"/>
              </w:rPr>
              <w:t>T14902</w:t>
            </w:r>
            <w:r>
              <w:rPr>
                <w:rFonts w:hint="eastAsia" w:ascii="宋体" w:hAnsi="宋体"/>
                <w:szCs w:val="21"/>
              </w:rPr>
              <w:t>中10</w:t>
            </w:r>
            <w:r>
              <w:rPr>
                <w:rFonts w:ascii="宋体" w:hAnsi="宋体"/>
                <w:szCs w:val="21"/>
              </w:rPr>
              <w:t>.3</w:t>
            </w:r>
            <w:r>
              <w:rPr>
                <w:rFonts w:hint="eastAsia" w:ascii="宋体" w:hAnsi="宋体"/>
                <w:szCs w:val="21"/>
              </w:rPr>
              <w:t>条</w:t>
            </w:r>
            <w:r>
              <w:rPr>
                <w:rFonts w:ascii="宋体" w:hAnsi="宋体"/>
                <w:szCs w:val="21"/>
              </w:rPr>
              <w:t>要求，且</w:t>
            </w:r>
            <w:r>
              <w:rPr>
                <w:rFonts w:hint="eastAsia" w:ascii="宋体" w:hAnsi="宋体"/>
                <w:szCs w:val="21"/>
              </w:rPr>
              <w:t>每</w:t>
            </w:r>
            <w:r>
              <w:rPr>
                <w:rFonts w:ascii="宋体" w:hAnsi="宋体"/>
                <w:szCs w:val="21"/>
              </w:rPr>
              <w:t>辆车能</w:t>
            </w:r>
            <w:r>
              <w:rPr>
                <w:rFonts w:hint="eastAsia" w:ascii="宋体" w:hAnsi="宋体"/>
                <w:szCs w:val="21"/>
              </w:rPr>
              <w:t>\</w:t>
            </w:r>
            <w:r>
              <w:rPr>
                <w:rFonts w:ascii="宋体" w:hAnsi="宋体"/>
                <w:szCs w:val="21"/>
              </w:rPr>
              <w:t>不能提供</w:t>
            </w:r>
            <w:r>
              <w:rPr>
                <w:rFonts w:hint="eastAsia" w:ascii="宋体" w:hAnsi="宋体"/>
                <w:szCs w:val="21"/>
              </w:rPr>
              <w:t>发</w:t>
            </w:r>
            <w:r>
              <w:rPr>
                <w:rFonts w:ascii="宋体" w:hAnsi="宋体"/>
                <w:szCs w:val="21"/>
              </w:rPr>
              <w:t>货单。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混凝土浇筑过程中，抽查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次（&gt;2次</w:t>
            </w:r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hint="eastAsia" w:ascii="宋体" w:hAnsi="宋体"/>
                <w:szCs w:val="21"/>
              </w:rPr>
              <w:t>坍落度，分别为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       </w:t>
            </w:r>
            <w:r>
              <w:rPr>
                <w:rFonts w:hint="eastAsia" w:ascii="宋体" w:hAnsi="宋体"/>
                <w:szCs w:val="21"/>
              </w:rPr>
              <w:t>mm，符合配</w:t>
            </w:r>
            <w:r>
              <w:rPr>
                <w:rFonts w:ascii="宋体" w:hAnsi="宋体"/>
                <w:szCs w:val="21"/>
              </w:rPr>
              <w:t>合比通知单（</w:t>
            </w:r>
            <w:r>
              <w:rPr>
                <w:rFonts w:hint="eastAsia" w:ascii="宋体" w:hAnsi="宋体"/>
                <w:szCs w:val="21"/>
              </w:rPr>
              <w:t>编</w:t>
            </w:r>
            <w:r>
              <w:rPr>
                <w:rFonts w:ascii="宋体" w:hAnsi="宋体"/>
                <w:szCs w:val="21"/>
              </w:rPr>
              <w:t>号：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/>
                <w:szCs w:val="21"/>
              </w:rPr>
              <w:t>）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mm的要求，浇筑过程中混凝土能\不</w:t>
            </w:r>
            <w:r>
              <w:rPr>
                <w:rFonts w:ascii="宋体" w:hAnsi="宋体"/>
                <w:szCs w:val="21"/>
              </w:rPr>
              <w:t>能</w:t>
            </w:r>
            <w:r>
              <w:rPr>
                <w:rFonts w:hint="eastAsia" w:ascii="宋体" w:hAnsi="宋体"/>
                <w:szCs w:val="21"/>
              </w:rPr>
              <w:t>保持良好的和</w:t>
            </w:r>
            <w:r>
              <w:rPr>
                <w:rFonts w:ascii="宋体" w:hAnsi="宋体"/>
                <w:szCs w:val="21"/>
              </w:rPr>
              <w:t>易</w:t>
            </w:r>
            <w:r>
              <w:rPr>
                <w:rFonts w:hint="eastAsia" w:ascii="宋体" w:hAnsi="宋体"/>
                <w:szCs w:val="21"/>
              </w:rPr>
              <w:t>性、流动性。</w:t>
            </w:r>
          </w:p>
          <w:p>
            <w:pPr>
              <w:spacing w:line="320" w:lineRule="exact"/>
              <w:ind w:firstLine="415" w:firstLineChars="19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□ </w:t>
            </w:r>
            <w:r>
              <w:rPr>
                <w:rFonts w:hint="eastAsia" w:ascii="宋体" w:hAnsi="宋体"/>
                <w:szCs w:val="21"/>
              </w:rPr>
              <w:t>混凝土浇筑过程中，</w:t>
            </w:r>
            <w:r>
              <w:rPr>
                <w:rFonts w:ascii="宋体" w:hAnsi="宋体"/>
                <w:szCs w:val="21"/>
              </w:rPr>
              <w:t>间歇时间</w:t>
            </w:r>
            <w:r>
              <w:rPr>
                <w:rFonts w:hint="eastAsia" w:ascii="宋体" w:hAnsi="宋体"/>
                <w:szCs w:val="21"/>
              </w:rPr>
              <w:t>最</w:t>
            </w:r>
            <w:r>
              <w:rPr>
                <w:rFonts w:ascii="宋体" w:hAnsi="宋体"/>
                <w:szCs w:val="21"/>
              </w:rPr>
              <w:t>长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min（不大</w:t>
            </w:r>
            <w:r>
              <w:rPr>
                <w:rFonts w:ascii="宋体" w:hAnsi="宋体"/>
                <w:szCs w:val="21"/>
              </w:rPr>
              <w:t>于</w:t>
            </w:r>
            <w:r>
              <w:rPr>
                <w:rFonts w:hint="eastAsia" w:ascii="宋体" w:hAnsi="宋体"/>
                <w:szCs w:val="21"/>
              </w:rPr>
              <w:t>初</w:t>
            </w:r>
            <w:r>
              <w:rPr>
                <w:rFonts w:ascii="宋体" w:hAnsi="宋体"/>
                <w:szCs w:val="21"/>
              </w:rPr>
              <w:t>凝时间）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spacing w:line="320" w:lineRule="exact"/>
              <w:ind w:firstLine="413" w:firstLineChars="197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发现问题：</w:t>
            </w: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ind w:firstLine="420" w:firstLineChars="20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处理意见：</w:t>
            </w: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ind w:firstLine="420" w:firstLineChars="20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备注：</w:t>
            </w:r>
          </w:p>
          <w:p>
            <w:pPr>
              <w:snapToGrid w:val="0"/>
              <w:ind w:firstLine="420" w:firstLineChars="20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2" w:hRule="atLeast"/>
          <w:jc w:val="center"/>
        </w:trPr>
        <w:tc>
          <w:tcPr>
            <w:tcW w:w="4803" w:type="dxa"/>
            <w:gridSpan w:val="2"/>
            <w:tcBorders>
              <w:left w:val="single" w:color="auto" w:sz="12" w:space="0"/>
              <w:bottom w:val="single" w:color="auto" w:sz="12" w:space="0"/>
            </w:tcBorders>
            <w:tcMar>
              <w:left w:w="0" w:type="dxa"/>
              <w:right w:w="0" w:type="dxa"/>
            </w:tcMar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  <w:p>
            <w:pPr>
              <w:spacing w:line="360" w:lineRule="auto"/>
              <w:ind w:firstLine="1260" w:firstLineChars="6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施工项目部：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</w:t>
            </w:r>
          </w:p>
          <w:p>
            <w:pPr>
              <w:spacing w:line="360" w:lineRule="auto"/>
              <w:ind w:firstLine="1260" w:firstLineChars="6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质  检  员：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</w:t>
            </w:r>
          </w:p>
          <w:p>
            <w:pPr>
              <w:spacing w:line="360" w:lineRule="auto"/>
              <w:ind w:firstLine="1260" w:firstLineChars="6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  <w:tc>
          <w:tcPr>
            <w:tcW w:w="4804" w:type="dxa"/>
            <w:tcBorders>
              <w:bottom w:val="single" w:color="auto" w:sz="12" w:space="0"/>
              <w:right w:val="single" w:color="auto" w:sz="12" w:space="0"/>
            </w:tcBorders>
            <w:tcMar>
              <w:left w:w="0" w:type="dxa"/>
              <w:right w:w="0" w:type="dxa"/>
            </w:tcMar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  <w:p>
            <w:pPr>
              <w:spacing w:line="360" w:lineRule="auto"/>
              <w:ind w:right="210" w:rightChars="100" w:firstLine="1243" w:firstLineChars="55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pacing w:val="8"/>
                <w:szCs w:val="21"/>
              </w:rPr>
              <w:t>监理项目部</w:t>
            </w:r>
            <w:r>
              <w:rPr>
                <w:rFonts w:hint="eastAsia" w:ascii="宋体" w:hAnsi="宋体"/>
                <w:szCs w:val="21"/>
              </w:rPr>
              <w:t>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>
            <w:pPr>
              <w:spacing w:line="360" w:lineRule="auto"/>
              <w:ind w:right="210" w:rightChars="100" w:firstLine="1155" w:firstLineChars="55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旁站监理人员：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>
            <w:pPr>
              <w:spacing w:line="360" w:lineRule="auto"/>
              <w:ind w:right="210" w:rightChars="100" w:firstLine="1155" w:firstLineChars="5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日       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outlineLvl w:val="9"/>
      </w:pPr>
    </w:p>
    <w:sectPr>
      <w:pgSz w:w="11906" w:h="16838"/>
      <w:pgMar w:top="1418" w:right="851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B22"/>
    <w:rsid w:val="00072F39"/>
    <w:rsid w:val="00141C52"/>
    <w:rsid w:val="00176E53"/>
    <w:rsid w:val="00183682"/>
    <w:rsid w:val="001B3B22"/>
    <w:rsid w:val="004206A2"/>
    <w:rsid w:val="007B5BC6"/>
    <w:rsid w:val="00856CF1"/>
    <w:rsid w:val="00A155C2"/>
    <w:rsid w:val="00A17500"/>
    <w:rsid w:val="00A5435C"/>
    <w:rsid w:val="00C34C7B"/>
    <w:rsid w:val="00D82CE1"/>
    <w:rsid w:val="00E41A6D"/>
    <w:rsid w:val="038F15EC"/>
    <w:rsid w:val="0ADE2BDE"/>
    <w:rsid w:val="10AB7628"/>
    <w:rsid w:val="13710116"/>
    <w:rsid w:val="1813304C"/>
    <w:rsid w:val="22DB6123"/>
    <w:rsid w:val="2ABF35F2"/>
    <w:rsid w:val="31323400"/>
    <w:rsid w:val="376D40EC"/>
    <w:rsid w:val="445D2500"/>
    <w:rsid w:val="565B340F"/>
    <w:rsid w:val="58C6263C"/>
    <w:rsid w:val="66112896"/>
    <w:rsid w:val="6881120F"/>
    <w:rsid w:val="77091CAC"/>
    <w:rsid w:val="7A03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BZ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D3"/>
    <w:basedOn w:val="1"/>
    <w:qFormat/>
    <w:uiPriority w:val="0"/>
    <w:pPr>
      <w:overflowPunct w:val="0"/>
      <w:topLinePunct/>
      <w:spacing w:line="480" w:lineRule="auto"/>
      <w:jc w:val="center"/>
    </w:pPr>
    <w:rPr>
      <w:rFonts w:ascii="黑体" w:hAnsi="宋体" w:eastAsia="黑体"/>
      <w:color w:val="000000"/>
      <w:sz w:val="24"/>
      <w:szCs w:val="24"/>
    </w:rPr>
  </w:style>
  <w:style w:type="character" w:customStyle="1" w:styleId="7">
    <w:name w:val="页眉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  <w:lang w:val="en-BZ"/>
    </w:rPr>
  </w:style>
  <w:style w:type="character" w:customStyle="1" w:styleId="8">
    <w:name w:val="页脚 Char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  <w:lang w:val="en-BZ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172</Words>
  <Characters>985</Characters>
  <Lines>8</Lines>
  <Paragraphs>2</Paragraphs>
  <TotalTime>0</TotalTime>
  <ScaleCrop>false</ScaleCrop>
  <LinksUpToDate>false</LinksUpToDate>
  <CharactersWithSpaces>1155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2017-06-05T04:42:00Z</dcterms:created>
  <dc:creator>lenovo</dc:creator>
  <cp:lastModifiedBy>　　　　　　　</cp:lastModifiedBy>
  <cp:lastPrinted>2018-08-11T03:13:00Z</cp:lastPrinted>
  <dcterms:modified xsi:type="dcterms:W3CDTF">2020-03-05T06:29:38Z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