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autoSpaceDE w:val="0"/>
        <w:autoSpaceDN w:val="0"/>
        <w:adjustRightInd w:val="0"/>
        <w:jc w:val="center"/>
        <w:rPr>
          <w:rFonts w:ascii="TimesNewRoman,Bold" w:hAnsi="TimesNewRoman,Bold" w:cs="TimesNewRoman,Bold"/>
          <w:sz w:val="20"/>
          <w:szCs w:val="20"/>
        </w:rPr>
      </w:pPr>
      <w:r>
        <w:rPr>
          <w:rFonts w:ascii="TimesNewRoman,Bold" w:hAnsi="TimesNewRoman,Bold" w:cs="TimesNewRoman,Bold"/>
          <w:b/>
          <w:bCs/>
          <w:sz w:val="32"/>
          <w:szCs w:val="32"/>
        </w:rPr>
        <w:t>STAT 206</w:t>
      </w:r>
    </w:p>
    <w:p>
      <w:pPr>
        <w:autoSpaceDE w:val="0"/>
        <w:autoSpaceDN w:val="0"/>
        <w:adjustRightInd w:val="0"/>
        <w:ind w:left="1440" w:firstLine="720"/>
        <w:rPr>
          <w:rFonts w:ascii="TimesNewRoman,Bold" w:hAnsi="TimesNewRoman,Bold" w:cs="TimesNewRoman,Bold"/>
          <w:b/>
          <w:bCs/>
          <w:sz w:val="32"/>
          <w:szCs w:val="32"/>
        </w:rPr>
      </w:pPr>
      <w:r>
        <w:rPr>
          <w:rFonts w:ascii="TimesNewRoman,Bold" w:hAnsi="TimesNewRoman,Bold" w:cs="TimesNewRoman,Bold"/>
          <w:b/>
          <w:bCs/>
          <w:sz w:val="32"/>
          <w:szCs w:val="32"/>
        </w:rPr>
        <w:t xml:space="preserve">             Take-home Final</w:t>
      </w:r>
    </w:p>
    <w:p>
      <w:pPr>
        <w:autoSpaceDE w:val="0"/>
        <w:autoSpaceDN w:val="0"/>
        <w:adjustRightInd w:val="0"/>
        <w:ind w:left="2160" w:firstLine="720"/>
        <w:rPr>
          <w:rFonts w:ascii="TimesNewRoman,Bold" w:hAnsi="TimesNewRoman,Bold" w:cs="TimesNewRoman,Bold"/>
          <w:b/>
          <w:bCs/>
          <w:sz w:val="32"/>
          <w:szCs w:val="32"/>
        </w:rPr>
      </w:pPr>
    </w:p>
    <w:p>
      <w:pPr>
        <w:rPr>
          <w:b/>
          <w:bCs/>
        </w:rPr>
      </w:pPr>
      <w:r>
        <w:rPr>
          <w:b/>
          <w:bCs/>
        </w:rPr>
        <w:t xml:space="preserve">Please submit a </w:t>
      </w:r>
      <w:r>
        <w:rPr>
          <w:b/>
          <w:bCs/>
          <w:color w:val="FF0000"/>
        </w:rPr>
        <w:t>Microsoft word</w:t>
      </w:r>
      <w:r>
        <w:rPr>
          <w:b/>
          <w:bCs/>
        </w:rPr>
        <w:t xml:space="preserve"> copy of your answer to BBlearn by </w:t>
      </w:r>
      <w:r>
        <w:rPr>
          <w:b/>
          <w:bCs/>
          <w:color w:val="FF0000"/>
        </w:rPr>
        <w:t>August 29</w:t>
      </w:r>
      <w:r>
        <w:rPr>
          <w:b/>
          <w:bCs/>
          <w:color w:val="FF0000"/>
          <w:vertAlign w:val="superscript"/>
        </w:rPr>
        <w:t>th</w:t>
      </w:r>
      <w:r>
        <w:rPr>
          <w:b/>
          <w:bCs/>
        </w:rPr>
        <w:t xml:space="preserve"> before </w:t>
      </w:r>
      <w:r>
        <w:rPr>
          <w:b/>
          <w:bCs/>
          <w:color w:val="FF0000"/>
        </w:rPr>
        <w:t>11:59 PM</w:t>
      </w:r>
      <w:r>
        <w:rPr>
          <w:b/>
          <w:bCs/>
        </w:rPr>
        <w:t xml:space="preserve">. Late submission is </w:t>
      </w:r>
      <w:r>
        <w:rPr>
          <w:b/>
          <w:bCs/>
          <w:u w:val="single"/>
        </w:rPr>
        <w:t>not accepted</w:t>
      </w:r>
      <w:r>
        <w:rPr>
          <w:b/>
          <w:bCs/>
        </w:rPr>
        <w:t>.</w:t>
      </w:r>
    </w:p>
    <w:p>
      <w:pPr>
        <w:autoSpaceDE w:val="0"/>
        <w:autoSpaceDN w:val="0"/>
        <w:adjustRightInd w:val="0"/>
        <w:ind w:left="2160" w:firstLine="720"/>
        <w:rPr>
          <w:rFonts w:ascii="TimesNewRoman,Bold" w:hAnsi="TimesNewRoman,Bold" w:cs="TimesNewRoman,Bold"/>
          <w:b/>
          <w:bCs/>
          <w:sz w:val="32"/>
          <w:szCs w:val="32"/>
        </w:rPr>
      </w:pPr>
    </w:p>
    <w:p>
      <w:pPr>
        <w:pStyle w:val="14"/>
        <w:numPr>
          <w:ilvl w:val="0"/>
          <w:numId w:val="1"/>
        </w:numPr>
        <w:shd w:val="clear" w:color="auto" w:fill="FFFFFF"/>
        <w:spacing w:line="300" w:lineRule="atLeast"/>
        <w:outlineLvl w:val="0"/>
        <w:rPr>
          <w:rFonts w:ascii="TimesNewRoman,Bold" w:hAnsi="TimesNewRoman,Bold" w:cs="TimesNewRoman,Bold"/>
          <w:b/>
          <w:bCs/>
          <w:sz w:val="28"/>
          <w:szCs w:val="28"/>
        </w:rPr>
      </w:pPr>
      <w:r>
        <w:rPr>
          <w:rFonts w:ascii="TimesNewRoman,Bold" w:hAnsi="TimesNewRoman,Bold" w:cs="TimesNewRoman,Bold"/>
          <w:b/>
          <w:bCs/>
          <w:sz w:val="28"/>
          <w:szCs w:val="28"/>
        </w:rPr>
        <w:t>Predicting Wine Quality (10 pts each)</w:t>
      </w:r>
    </w:p>
    <w:p>
      <w:pPr>
        <w:shd w:val="clear" w:color="auto" w:fill="FFFFFF"/>
        <w:spacing w:before="150" w:line="281" w:lineRule="atLeast"/>
        <w:outlineLvl w:val="1"/>
      </w:pPr>
      <w:r>
        <w:t>Descriptions:</w:t>
      </w:r>
    </w:p>
    <w:p>
      <w:pPr>
        <w:shd w:val="clear" w:color="auto" w:fill="FFFFFF"/>
        <w:spacing w:after="300" w:line="375" w:lineRule="atLeast"/>
        <w:ind w:right="1575"/>
        <w:jc w:val="both"/>
      </w:pPr>
      <w:r>
        <w:t>This dataset is related to red vinho verder wine samples from the north of Portugal. The goal is to model wine quality(v12) based on physicochemical attributes (v1-v11). Each row of the data set corresponds to a wine sample. Descriptions for the data follow:</w:t>
      </w:r>
    </w:p>
    <w:tbl>
      <w:tblPr>
        <w:tblStyle w:val="7"/>
        <w:tblW w:w="3500" w:type="dxa"/>
        <w:jc w:val="center"/>
        <w:tblInd w:w="0" w:type="dxa"/>
        <w:tblLayout w:type="fixed"/>
        <w:tblCellMar>
          <w:top w:w="0" w:type="dxa"/>
          <w:left w:w="0" w:type="dxa"/>
          <w:bottom w:w="0" w:type="dxa"/>
          <w:right w:w="360" w:type="dxa"/>
        </w:tblCellMar>
      </w:tblPr>
      <w:tblGrid>
        <w:gridCol w:w="720"/>
        <w:gridCol w:w="2780"/>
      </w:tblGrid>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v1</w:t>
            </w:r>
          </w:p>
        </w:tc>
        <w:tc>
          <w:tcPr>
            <w:tcW w:w="2780" w:type="dxa"/>
            <w:shd w:val="clear" w:color="auto" w:fill="FFFFFF"/>
            <w:tcMar>
              <w:top w:w="0" w:type="dxa"/>
              <w:left w:w="0" w:type="dxa"/>
              <w:bottom w:w="90" w:type="dxa"/>
              <w:right w:w="360" w:type="dxa"/>
            </w:tcMar>
          </w:tcPr>
          <w:p>
            <w:r>
              <w:t>fixed acidity</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v2</w:t>
            </w:r>
          </w:p>
        </w:tc>
        <w:tc>
          <w:tcPr>
            <w:tcW w:w="2780" w:type="dxa"/>
            <w:shd w:val="clear" w:color="auto" w:fill="FFFFFF"/>
            <w:tcMar>
              <w:top w:w="0" w:type="dxa"/>
              <w:left w:w="0" w:type="dxa"/>
              <w:bottom w:w="90" w:type="dxa"/>
              <w:right w:w="360" w:type="dxa"/>
            </w:tcMar>
          </w:tcPr>
          <w:p>
            <w:r>
              <w:t>volatile acidity</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v3</w:t>
            </w:r>
          </w:p>
        </w:tc>
        <w:tc>
          <w:tcPr>
            <w:tcW w:w="2780" w:type="dxa"/>
            <w:shd w:val="clear" w:color="auto" w:fill="FFFFFF"/>
            <w:tcMar>
              <w:top w:w="0" w:type="dxa"/>
              <w:left w:w="0" w:type="dxa"/>
              <w:bottom w:w="90" w:type="dxa"/>
              <w:right w:w="360" w:type="dxa"/>
            </w:tcMar>
          </w:tcPr>
          <w:p>
            <w:r>
              <w:t>critic acid</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v4</w:t>
            </w:r>
          </w:p>
        </w:tc>
        <w:tc>
          <w:tcPr>
            <w:tcW w:w="2780" w:type="dxa"/>
            <w:shd w:val="clear" w:color="auto" w:fill="FFFFFF"/>
            <w:tcMar>
              <w:top w:w="0" w:type="dxa"/>
              <w:left w:w="0" w:type="dxa"/>
              <w:bottom w:w="90" w:type="dxa"/>
              <w:right w:w="360" w:type="dxa"/>
            </w:tcMar>
          </w:tcPr>
          <w:p>
            <w:r>
              <w:t>residual sugar</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v5</w:t>
            </w:r>
          </w:p>
        </w:tc>
        <w:tc>
          <w:tcPr>
            <w:tcW w:w="2780" w:type="dxa"/>
            <w:shd w:val="clear" w:color="auto" w:fill="FFFFFF"/>
            <w:tcMar>
              <w:top w:w="0" w:type="dxa"/>
              <w:left w:w="0" w:type="dxa"/>
              <w:bottom w:w="90" w:type="dxa"/>
              <w:right w:w="360" w:type="dxa"/>
            </w:tcMar>
          </w:tcPr>
          <w:p>
            <w:r>
              <w:t>chlorides</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v6</w:t>
            </w:r>
          </w:p>
        </w:tc>
        <w:tc>
          <w:tcPr>
            <w:tcW w:w="2780" w:type="dxa"/>
            <w:shd w:val="clear" w:color="auto" w:fill="FFFFFF"/>
            <w:tcMar>
              <w:top w:w="0" w:type="dxa"/>
              <w:left w:w="0" w:type="dxa"/>
              <w:bottom w:w="90" w:type="dxa"/>
              <w:right w:w="360" w:type="dxa"/>
            </w:tcMar>
          </w:tcPr>
          <w:p>
            <w:r>
              <w:t>free sulfur dioxide</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v7</w:t>
            </w:r>
          </w:p>
        </w:tc>
        <w:tc>
          <w:tcPr>
            <w:tcW w:w="2780" w:type="dxa"/>
            <w:shd w:val="clear" w:color="auto" w:fill="FFFFFF"/>
            <w:tcMar>
              <w:top w:w="0" w:type="dxa"/>
              <w:left w:w="0" w:type="dxa"/>
              <w:bottom w:w="90" w:type="dxa"/>
              <w:right w:w="360" w:type="dxa"/>
            </w:tcMar>
          </w:tcPr>
          <w:p>
            <w:r>
              <w:t>total sulfur dioxide</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v8</w:t>
            </w:r>
          </w:p>
        </w:tc>
        <w:tc>
          <w:tcPr>
            <w:tcW w:w="2780" w:type="dxa"/>
            <w:shd w:val="clear" w:color="auto" w:fill="FFFFFF"/>
            <w:tcMar>
              <w:top w:w="0" w:type="dxa"/>
              <w:left w:w="0" w:type="dxa"/>
              <w:bottom w:w="90" w:type="dxa"/>
              <w:right w:w="360" w:type="dxa"/>
            </w:tcMar>
          </w:tcPr>
          <w:p>
            <w:r>
              <w:t>density</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v9</w:t>
            </w:r>
          </w:p>
        </w:tc>
        <w:tc>
          <w:tcPr>
            <w:tcW w:w="2780" w:type="dxa"/>
            <w:shd w:val="clear" w:color="auto" w:fill="FFFFFF"/>
            <w:tcMar>
              <w:top w:w="0" w:type="dxa"/>
              <w:left w:w="0" w:type="dxa"/>
              <w:bottom w:w="90" w:type="dxa"/>
              <w:right w:w="360" w:type="dxa"/>
            </w:tcMar>
          </w:tcPr>
          <w:p>
            <w:r>
              <w:t>pH</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v10</w:t>
            </w:r>
          </w:p>
        </w:tc>
        <w:tc>
          <w:tcPr>
            <w:tcW w:w="2780" w:type="dxa"/>
            <w:shd w:val="clear" w:color="auto" w:fill="FFFFFF"/>
            <w:tcMar>
              <w:top w:w="0" w:type="dxa"/>
              <w:left w:w="0" w:type="dxa"/>
              <w:bottom w:w="90" w:type="dxa"/>
              <w:right w:w="360" w:type="dxa"/>
            </w:tcMar>
          </w:tcPr>
          <w:p>
            <w:r>
              <w:t>sulphates</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v11</w:t>
            </w:r>
          </w:p>
        </w:tc>
        <w:tc>
          <w:tcPr>
            <w:tcW w:w="2780" w:type="dxa"/>
            <w:shd w:val="clear" w:color="auto" w:fill="FFFFFF"/>
            <w:tcMar>
              <w:top w:w="0" w:type="dxa"/>
              <w:left w:w="0" w:type="dxa"/>
              <w:bottom w:w="90" w:type="dxa"/>
              <w:right w:w="360" w:type="dxa"/>
            </w:tcMar>
          </w:tcPr>
          <w:p>
            <w:r>
              <w:t>alcohol</w:t>
            </w:r>
          </w:p>
        </w:tc>
      </w:tr>
      <w:tr>
        <w:tblPrEx>
          <w:tblLayout w:type="fixed"/>
          <w:tblCellMar>
            <w:top w:w="0" w:type="dxa"/>
            <w:left w:w="0" w:type="dxa"/>
            <w:bottom w:w="0" w:type="dxa"/>
            <w:right w:w="360" w:type="dxa"/>
          </w:tblCellMar>
        </w:tblPrEx>
        <w:trPr>
          <w:jc w:val="center"/>
        </w:trPr>
        <w:tc>
          <w:tcPr>
            <w:tcW w:w="720" w:type="dxa"/>
            <w:shd w:val="clear" w:color="auto" w:fill="FFFFFF"/>
            <w:tcMar>
              <w:top w:w="0" w:type="dxa"/>
              <w:left w:w="0" w:type="dxa"/>
              <w:bottom w:w="90" w:type="dxa"/>
              <w:right w:w="360" w:type="dxa"/>
            </w:tcMar>
          </w:tcPr>
          <w:p>
            <w:r>
              <w:t>v12</w:t>
            </w:r>
          </w:p>
        </w:tc>
        <w:tc>
          <w:tcPr>
            <w:tcW w:w="2780" w:type="dxa"/>
            <w:shd w:val="clear" w:color="auto" w:fill="FFFFFF"/>
            <w:tcMar>
              <w:top w:w="0" w:type="dxa"/>
              <w:left w:w="0" w:type="dxa"/>
              <w:bottom w:w="90" w:type="dxa"/>
              <w:right w:w="360" w:type="dxa"/>
            </w:tcMar>
          </w:tcPr>
          <w:p>
            <w:r>
              <w:t>quality (score from 1-10)</w:t>
            </w:r>
          </w:p>
        </w:tc>
      </w:tr>
    </w:tbl>
    <w:p>
      <w:pPr>
        <w:autoSpaceDE w:val="0"/>
        <w:autoSpaceDN w:val="0"/>
        <w:adjustRightInd w:val="0"/>
        <w:ind w:left="720" w:firstLine="720"/>
        <w:rPr>
          <w:rFonts w:ascii="TimesNewRoman,Bold" w:hAnsi="TimesNewRoman,Bold" w:cs="TimesNewRoman,Bold"/>
          <w:b/>
          <w:bCs/>
          <w:sz w:val="32"/>
          <w:szCs w:val="32"/>
        </w:rPr>
      </w:pPr>
    </w:p>
    <w:p>
      <w:pPr>
        <w:pStyle w:val="14"/>
        <w:jc w:val="both"/>
      </w:pPr>
      <w:r>
        <w:rPr>
          <w:sz w:val="28"/>
          <w:szCs w:val="28"/>
        </w:rPr>
        <w:br w:type="textWrapping"/>
      </w:r>
      <w:r>
        <w:t xml:space="preserve">Please download the </w:t>
      </w:r>
      <w:r>
        <w:rPr>
          <w:b/>
          <w:bCs/>
        </w:rPr>
        <w:t>train.csv</w:t>
      </w:r>
      <w:r>
        <w:t xml:space="preserve"> and </w:t>
      </w:r>
      <w:r>
        <w:rPr>
          <w:b/>
          <w:bCs/>
        </w:rPr>
        <w:t>test.csv</w:t>
      </w:r>
      <w:r>
        <w:t xml:space="preserve"> from BBlearn</w:t>
      </w:r>
      <w:r>
        <w:rPr>
          <w:rFonts w:hint="eastAsia"/>
        </w:rPr>
        <w:t>.</w:t>
      </w:r>
      <w:r>
        <w:t xml:space="preserve"> A wine sample is identified as good wine if the quality v12&gt;=6. The research goal is, therefore, to predict if a wine sample is a good wine. Please create a new dependent variable that takes the values of 1 if a sample is good wine and 0 otherwise. </w:t>
      </w:r>
      <w:r>
        <w:rPr>
          <w:rFonts w:hint="eastAsia"/>
        </w:rPr>
        <w:t xml:space="preserve">  </w:t>
      </w:r>
    </w:p>
    <w:p>
      <w:pPr>
        <w:pStyle w:val="14"/>
        <w:ind w:left="1440"/>
        <w:jc w:val="both"/>
      </w:pPr>
    </w:p>
    <w:p>
      <w:pPr>
        <w:pStyle w:val="14"/>
        <w:numPr>
          <w:ilvl w:val="0"/>
          <w:numId w:val="2"/>
        </w:numPr>
        <w:contextualSpacing w:val="0"/>
        <w:jc w:val="both"/>
      </w:pPr>
      <w:r>
        <w:t xml:space="preserve">Please build a </w:t>
      </w:r>
      <w:r>
        <w:rPr>
          <w:b/>
          <w:bCs/>
        </w:rPr>
        <w:t>logistic regression</w:t>
      </w:r>
      <w:r>
        <w:t xml:space="preserve"> model that includes all the attributes from the training set to predict the wine quality (</w:t>
      </w:r>
      <w:r>
        <w:rPr>
          <w:color w:val="00B050"/>
        </w:rPr>
        <w:t>model 1</w:t>
      </w:r>
      <w:r>
        <w:t>) in the testing set. Show the confusion table. What are precision, recall, and accuracy?</w:t>
      </w:r>
    </w:p>
    <w:p>
      <w:pPr>
        <w:pStyle w:val="14"/>
        <w:numPr>
          <w:numId w:val="0"/>
        </w:numPr>
        <w:contextualSpacing w:val="0"/>
        <w:jc w:val="both"/>
      </w:pPr>
    </w:p>
    <w:p>
      <w:pPr>
        <w:pStyle w:val="14"/>
        <w:numPr>
          <w:numId w:val="0"/>
        </w:numPr>
        <w:contextualSpacing w:val="0"/>
        <w:jc w:val="both"/>
        <w:rPr>
          <w:rFonts w:hint="default"/>
          <w:lang w:val="en-US"/>
        </w:rPr>
      </w:pPr>
      <w:r>
        <w:rPr>
          <w:rFonts w:hint="default"/>
          <w:lang w:val="en-US"/>
        </w:rPr>
        <w:t xml:space="preserve">                       By training the logistic regression model on the training set and test on test set, the below confusion table will be obtained:</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8" w:hRule="atLeast"/>
        </w:trPr>
        <w:tc>
          <w:tcPr>
            <w:tcW w:w="2952" w:type="dxa"/>
          </w:tcPr>
          <w:p>
            <w:pPr>
              <w:pStyle w:val="14"/>
              <w:numPr>
                <w:numId w:val="0"/>
              </w:numPr>
              <w:contextualSpacing w:val="0"/>
              <w:jc w:val="both"/>
              <w:rPr>
                <w:rFonts w:hint="default"/>
                <w:vertAlign w:val="baseline"/>
                <w:lang w:val="en-US"/>
              </w:rPr>
            </w:pPr>
            <w:r>
              <w:rPr>
                <w:rFonts w:hint="default"/>
                <w:vertAlign w:val="baseline"/>
                <w:lang w:val="en-US"/>
              </w:rPr>
              <w:t>Predict/Actual</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Good Wine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2952" w:type="dxa"/>
          </w:tcPr>
          <w:p>
            <w:pPr>
              <w:pStyle w:val="14"/>
              <w:numPr>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54</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29" w:hRule="atLeast"/>
        </w:trPr>
        <w:tc>
          <w:tcPr>
            <w:tcW w:w="2952" w:type="dxa"/>
          </w:tcPr>
          <w:p>
            <w:pPr>
              <w:pStyle w:val="14"/>
              <w:numPr>
                <w:numId w:val="0"/>
              </w:numPr>
              <w:contextualSpacing w:val="0"/>
              <w:jc w:val="both"/>
              <w:rPr>
                <w:rFonts w:hint="default"/>
                <w:vertAlign w:val="baseline"/>
                <w:lang w:val="en-US"/>
              </w:rPr>
            </w:pPr>
            <w:r>
              <w:rPr>
                <w:rFonts w:hint="default"/>
                <w:vertAlign w:val="baseline"/>
                <w:lang w:val="en-US"/>
              </w:rPr>
              <w:t>Good Wine</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22</w:t>
            </w:r>
          </w:p>
        </w:tc>
        <w:tc>
          <w:tcPr>
            <w:tcW w:w="2952" w:type="dxa"/>
          </w:tcPr>
          <w:p>
            <w:pPr>
              <w:pStyle w:val="14"/>
              <w:numPr>
                <w:numId w:val="0"/>
              </w:numPr>
              <w:contextualSpacing w:val="0"/>
              <w:jc w:val="both"/>
              <w:rPr>
                <w:rFonts w:hint="default"/>
                <w:vertAlign w:val="baseline"/>
                <w:lang w:val="en-US"/>
              </w:rPr>
            </w:pPr>
            <w:r>
              <w:rPr>
                <w:rFonts w:hint="default"/>
                <w:vertAlign w:val="baseline"/>
                <w:lang w:val="en-US"/>
              </w:rPr>
              <w:t>67</w:t>
            </w:r>
          </w:p>
        </w:tc>
      </w:tr>
    </w:tbl>
    <w:p>
      <w:pPr>
        <w:pStyle w:val="14"/>
        <w:numPr>
          <w:numId w:val="0"/>
        </w:numPr>
        <w:contextualSpacing w:val="0"/>
        <w:jc w:val="both"/>
        <w:rPr>
          <w:rFonts w:hint="default"/>
          <w:lang w:val="en-US"/>
        </w:rPr>
      </w:pPr>
    </w:p>
    <w:p>
      <w:pPr>
        <w:pStyle w:val="14"/>
        <w:numPr>
          <w:numId w:val="0"/>
        </w:numPr>
        <w:contextualSpacing w:val="0"/>
        <w:jc w:val="both"/>
        <w:rPr>
          <w:rFonts w:hint="default"/>
          <w:lang w:val="en-US"/>
        </w:rPr>
      </w:pPr>
      <w:r>
        <w:rPr>
          <w:rFonts w:hint="default"/>
          <w:lang w:val="en-US"/>
        </w:rPr>
        <w:t xml:space="preserve">From the above confusion table, the precision rate = TP/(TP+FP) = 67/(67+22) = 75.28%, </w:t>
      </w:r>
    </w:p>
    <w:p>
      <w:pPr>
        <w:pStyle w:val="14"/>
        <w:numPr>
          <w:numId w:val="0"/>
        </w:numPr>
        <w:contextualSpacing w:val="0"/>
        <w:jc w:val="both"/>
        <w:rPr>
          <w:rFonts w:hint="default"/>
          <w:lang w:val="en-US"/>
        </w:rPr>
      </w:pPr>
      <w:r>
        <w:rPr>
          <w:rFonts w:hint="default"/>
          <w:lang w:val="en-US"/>
        </w:rPr>
        <w:t>Recall rate = TP/(TP+FN) = 67/(67+17) = 79.76%, Accuracy rate = (54+67)/(54+67+22+17) = 121/160 = 75.63%.</w:t>
      </w:r>
    </w:p>
    <w:p>
      <w:pPr>
        <w:pStyle w:val="14"/>
      </w:pPr>
    </w:p>
    <w:p>
      <w:pPr>
        <w:pStyle w:val="14"/>
        <w:numPr>
          <w:ilvl w:val="0"/>
          <w:numId w:val="2"/>
        </w:numPr>
        <w:contextualSpacing w:val="0"/>
        <w:jc w:val="both"/>
      </w:pPr>
      <w:r>
        <w:t xml:space="preserve">From </w:t>
      </w:r>
      <w:r>
        <w:rPr>
          <w:color w:val="00B050"/>
        </w:rPr>
        <w:t>model 1</w:t>
      </w:r>
      <w:r>
        <w:t xml:space="preserve">, what will happen to the odds of good wine if the concentration of sulphates is increased by 1 unit? </w:t>
      </w:r>
    </w:p>
    <w:p>
      <w:pPr>
        <w:pStyle w:val="14"/>
        <w:ind w:left="0" w:leftChars="0" w:firstLine="0" w:firstLineChars="0"/>
        <w:rPr>
          <w:rFonts w:hint="default"/>
          <w:lang w:val="en-US"/>
        </w:rPr>
      </w:pPr>
      <w:r>
        <w:rPr>
          <w:rFonts w:hint="default"/>
          <w:lang w:val="en-US"/>
        </w:rPr>
        <w:t>Here is the summary of model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glm(formula = wine ~ ., family = binomial, data = train2)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Deviance Residuals: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Min       1Q   Median       3Q      Max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-2.4792  -0.8348   0.3169   0.8312   2.3544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Coefficients: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Estimate Std. Error z value Pr(&gt;|z|)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(Intercept)  31.701830  83.879004   0.378   0.7055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v1            0.118951   0.103948   1.144   0.2525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v2           -3.548543   0.525526  -6.752 1.45e-11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v3           -1.427898   0.599317  -2.383   0.0172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v4            0.058300   0.055385   1.053   0.2925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v5           -3.763745   1.654915  -2.274   0.0229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v6            0.020680   0.008769   2.358   0.0184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v7           -0.016377   0.003108  -5.269 1.37e-07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v8          -39.243720  85.646802  -0.458   0.6468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v9           -0.447933   0.755797  -0.593   0.5534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v10           2.705454   0.477189   5.670 1.43e-08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v11           0.887090   0.109353   8.112 4.97e-16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ascii="Lucida Console" w:hAnsi="Lucida Console" w:eastAsia="Lucida Console" w:cs="Lucida Console"/>
          <w:b w:val="0"/>
          <w:i w:val="0"/>
          <w:caps w:val="0"/>
          <w:color w:val="C5C8C6"/>
          <w:spacing w:val="0"/>
          <w:sz w:val="20"/>
          <w:szCs w:val="20"/>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Signif. codes:  0 ?**?0.001 ?*?0.01 ??0.05 ??0.1 ??1</w:t>
      </w:r>
    </w:p>
    <w:p>
      <w:pPr>
        <w:pStyle w:val="14"/>
        <w:ind w:left="0" w:leftChars="0" w:firstLine="0" w:firstLineChars="0"/>
        <w:rPr>
          <w:rFonts w:hint="default"/>
          <w:lang w:val="en-US"/>
        </w:rPr>
      </w:pPr>
    </w:p>
    <w:p>
      <w:pPr>
        <w:pStyle w:val="14"/>
        <w:numPr>
          <w:numId w:val="0"/>
        </w:numPr>
        <w:ind w:left="720" w:leftChars="0"/>
        <w:contextualSpacing w:val="0"/>
        <w:jc w:val="both"/>
        <w:rPr>
          <w:rFonts w:hint="default"/>
          <w:lang w:val="en-US"/>
        </w:rPr>
      </w:pPr>
      <w:r>
        <w:rPr>
          <w:rFonts w:hint="default"/>
          <w:lang w:val="en-US"/>
        </w:rPr>
        <w:t xml:space="preserve">From the above summary of model 1, it can be observed that </w:t>
      </w:r>
      <w:r>
        <w:t>if the concentration of sulphates</w:t>
      </w:r>
      <w:r>
        <w:rPr>
          <w:rFonts w:hint="default"/>
          <w:lang w:val="en-US"/>
        </w:rPr>
        <w:t>(v10)</w:t>
      </w:r>
      <w:r>
        <w:t xml:space="preserve"> is increased by 1 unit</w:t>
      </w:r>
      <w:r>
        <w:rPr>
          <w:rFonts w:hint="default"/>
          <w:lang w:val="en-US"/>
        </w:rPr>
        <w:t>, the odds of good wine will be increased by e^2.705 = 14.95 times to the odds of bad wine.</w:t>
      </w:r>
    </w:p>
    <w:p>
      <w:pPr>
        <w:pStyle w:val="14"/>
        <w:ind w:left="0" w:leftChars="0" w:firstLine="0" w:firstLineChars="0"/>
        <w:contextualSpacing w:val="0"/>
        <w:jc w:val="both"/>
        <w:rPr>
          <w:rFonts w:hint="default"/>
          <w:lang w:val="en-US"/>
        </w:rPr>
      </w:pPr>
    </w:p>
    <w:p>
      <w:pPr>
        <w:pStyle w:val="14"/>
        <w:numPr>
          <w:ilvl w:val="0"/>
          <w:numId w:val="2"/>
        </w:numPr>
        <w:contextualSpacing w:val="0"/>
        <w:jc w:val="both"/>
      </w:pPr>
      <w:r>
        <w:t xml:space="preserve">Please build a </w:t>
      </w:r>
      <w:r>
        <w:rPr>
          <w:b/>
          <w:bCs/>
        </w:rPr>
        <w:t>logistic regression</w:t>
      </w:r>
      <w:r>
        <w:t xml:space="preserve"> model that v1, v2, v3, v4, and v5 from the training set to predict the wine quality (</w:t>
      </w:r>
      <w:r>
        <w:rPr>
          <w:color w:val="0070C0"/>
        </w:rPr>
        <w:t>model 2</w:t>
      </w:r>
      <w:r>
        <w:t>) in the testing set. Show the confusion table. What are precision, recall, and accuracy?</w:t>
      </w:r>
    </w:p>
    <w:p>
      <w:pPr>
        <w:pStyle w:val="14"/>
        <w:numPr>
          <w:numId w:val="0"/>
        </w:numPr>
        <w:contextualSpacing w:val="0"/>
        <w:jc w:val="both"/>
      </w:pPr>
    </w:p>
    <w:p>
      <w:pPr>
        <w:pStyle w:val="14"/>
        <w:numPr>
          <w:numId w:val="0"/>
        </w:numPr>
        <w:contextualSpacing w:val="0"/>
        <w:jc w:val="both"/>
      </w:pPr>
    </w:p>
    <w:p>
      <w:pPr>
        <w:pStyle w:val="14"/>
        <w:numPr>
          <w:numId w:val="0"/>
        </w:numPr>
        <w:contextualSpacing w:val="0"/>
        <w:jc w:val="both"/>
      </w:pPr>
    </w:p>
    <w:p>
      <w:pPr>
        <w:pStyle w:val="14"/>
        <w:numPr>
          <w:numId w:val="0"/>
        </w:numPr>
        <w:contextualSpacing w:val="0"/>
        <w:jc w:val="both"/>
      </w:pPr>
    </w:p>
    <w:p>
      <w:pPr>
        <w:pStyle w:val="14"/>
        <w:contextualSpacing w:val="0"/>
        <w:jc w:val="both"/>
        <w:rPr>
          <w:rFonts w:hint="default"/>
          <w:lang w:val="en-US"/>
        </w:rPr>
      </w:pPr>
      <w:r>
        <w:rPr>
          <w:rFonts w:hint="default"/>
          <w:lang w:val="en-US"/>
        </w:rPr>
        <w:t>By applying the model 2, we can get the following confusion table:</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Predict/Actual</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Good Wine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46</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30</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57</w:t>
            </w:r>
          </w:p>
        </w:tc>
      </w:tr>
    </w:tbl>
    <w:p>
      <w:pPr>
        <w:pStyle w:val="14"/>
        <w:numPr>
          <w:ilvl w:val="0"/>
          <w:numId w:val="0"/>
        </w:numPr>
        <w:contextualSpacing w:val="0"/>
        <w:jc w:val="both"/>
        <w:rPr>
          <w:rFonts w:hint="default"/>
          <w:lang w:val="en-US"/>
        </w:rPr>
      </w:pPr>
    </w:p>
    <w:p>
      <w:pPr>
        <w:pStyle w:val="14"/>
        <w:numPr>
          <w:ilvl w:val="0"/>
          <w:numId w:val="0"/>
        </w:numPr>
        <w:contextualSpacing w:val="0"/>
        <w:jc w:val="both"/>
        <w:rPr>
          <w:rFonts w:hint="default"/>
          <w:lang w:val="en-US"/>
        </w:rPr>
      </w:pPr>
      <w:r>
        <w:rPr>
          <w:rFonts w:hint="default"/>
          <w:lang w:val="en-US"/>
        </w:rPr>
        <w:t xml:space="preserve">From the above confusion table, the precision rate = TP/(TP+FP) = 57/(57+30) = 65.52%, </w:t>
      </w:r>
    </w:p>
    <w:p>
      <w:pPr>
        <w:pStyle w:val="14"/>
        <w:contextualSpacing w:val="0"/>
        <w:jc w:val="both"/>
        <w:rPr>
          <w:rFonts w:hint="default"/>
          <w:lang w:val="en-US"/>
        </w:rPr>
      </w:pPr>
      <w:r>
        <w:rPr>
          <w:rFonts w:hint="default"/>
          <w:lang w:val="en-US"/>
        </w:rPr>
        <w:t>Recall rate = TP/(TP+FN) = 57/(57+27) = 67.86%, Accuracy rate = (46+57)/(46+57+27+30) = 121/160 = 64.38%.</w:t>
      </w:r>
    </w:p>
    <w:p>
      <w:pPr>
        <w:pStyle w:val="14"/>
        <w:ind w:left="0" w:leftChars="0" w:firstLine="0" w:firstLineChars="0"/>
        <w:contextualSpacing w:val="0"/>
        <w:jc w:val="both"/>
        <w:rPr>
          <w:rFonts w:hint="default"/>
          <w:lang w:val="en-US"/>
        </w:rPr>
      </w:pPr>
    </w:p>
    <w:p>
      <w:pPr>
        <w:numPr>
          <w:ilvl w:val="0"/>
          <w:numId w:val="2"/>
        </w:numPr>
      </w:pPr>
      <w:r>
        <w:t xml:space="preserve">Please compare </w:t>
      </w:r>
      <w:r>
        <w:rPr>
          <w:color w:val="00B050"/>
        </w:rPr>
        <w:t>model 1</w:t>
      </w:r>
      <w:r>
        <w:t xml:space="preserve"> and </w:t>
      </w:r>
      <w:r>
        <w:rPr>
          <w:color w:val="0070C0"/>
        </w:rPr>
        <w:t>model 2</w:t>
      </w:r>
      <w:r>
        <w:t xml:space="preserve"> using the ROC curve on the testing set. Which one performs better? </w:t>
      </w:r>
    </w:p>
    <w:p>
      <w:pPr>
        <w:pStyle w:val="14"/>
        <w:rPr>
          <w:rFonts w:hint="default"/>
          <w:lang w:val="en-US"/>
        </w:rPr>
      </w:pPr>
      <w:r>
        <w:rPr>
          <w:rFonts w:hint="default"/>
          <w:lang w:val="en-US"/>
        </w:rPr>
        <w:t>ROC Curve for Model 1:</w:t>
      </w:r>
    </w:p>
    <w:p>
      <w:pPr>
        <w:pStyle w:val="14"/>
      </w:pPr>
      <w:r>
        <w:drawing>
          <wp:inline distT="0" distB="0" distL="114300" distR="114300">
            <wp:extent cx="3361690" cy="237045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61690" cy="2370455"/>
                    </a:xfrm>
                    <a:prstGeom prst="rect">
                      <a:avLst/>
                    </a:prstGeom>
                    <a:noFill/>
                    <a:ln>
                      <a:noFill/>
                    </a:ln>
                  </pic:spPr>
                </pic:pic>
              </a:graphicData>
            </a:graphic>
          </wp:inline>
        </w:drawing>
      </w:r>
    </w:p>
    <w:p>
      <w:pPr>
        <w:pStyle w:val="14"/>
        <w:rPr>
          <w:rFonts w:hint="default"/>
          <w:lang w:val="en-US"/>
        </w:rPr>
      </w:pPr>
      <w:r>
        <w:rPr>
          <w:rFonts w:hint="default"/>
          <w:lang w:val="en-US"/>
        </w:rPr>
        <w:t>ROC Curve for Model 2:</w:t>
      </w:r>
    </w:p>
    <w:p>
      <w:pPr>
        <w:pStyle w:val="14"/>
      </w:pPr>
      <w:r>
        <w:drawing>
          <wp:inline distT="0" distB="0" distL="114300" distR="114300">
            <wp:extent cx="3401695" cy="236029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01695" cy="2360295"/>
                    </a:xfrm>
                    <a:prstGeom prst="rect">
                      <a:avLst/>
                    </a:prstGeom>
                    <a:noFill/>
                    <a:ln>
                      <a:noFill/>
                    </a:ln>
                  </pic:spPr>
                </pic:pic>
              </a:graphicData>
            </a:graphic>
          </wp:inline>
        </w:drawing>
      </w:r>
    </w:p>
    <w:p>
      <w:pPr>
        <w:pStyle w:val="14"/>
        <w:rPr>
          <w:rFonts w:hint="default"/>
          <w:lang w:val="en-US"/>
        </w:rPr>
      </w:pPr>
      <w:r>
        <w:rPr>
          <w:rFonts w:hint="default"/>
          <w:lang w:val="en-US"/>
        </w:rPr>
        <w:t>By comparing the two ROC curves for model 1 and model 2, it is obvious that model 1 has a better performance than model 2.</w:t>
      </w:r>
    </w:p>
    <w:p>
      <w:pPr>
        <w:ind w:left="1440"/>
      </w:pPr>
    </w:p>
    <w:p>
      <w:pPr>
        <w:numPr>
          <w:ilvl w:val="0"/>
          <w:numId w:val="2"/>
        </w:numPr>
      </w:pPr>
      <w:r>
        <w:t xml:space="preserve">Suppose that a merchant will lose $10 if he misclassifies a bad wine as a good wine. He will also lose $1 if he misclassifies a good wine as a bad wine. Please compare the total cost of </w:t>
      </w:r>
      <w:r>
        <w:rPr>
          <w:color w:val="00B050"/>
        </w:rPr>
        <w:t>model 1</w:t>
      </w:r>
      <w:r>
        <w:t xml:space="preserve"> and </w:t>
      </w:r>
      <w:r>
        <w:rPr>
          <w:color w:val="0070C0"/>
        </w:rPr>
        <w:t>model 2</w:t>
      </w:r>
      <w:r>
        <w:t xml:space="preserve">.    </w:t>
      </w:r>
    </w:p>
    <w:p>
      <w:pPr>
        <w:numPr>
          <w:numId w:val="0"/>
        </w:numPr>
        <w:ind w:left="720" w:leftChars="0"/>
        <w:rPr>
          <w:rFonts w:hint="default"/>
          <w:lang w:val="en-US"/>
        </w:rPr>
      </w:pPr>
      <w:r>
        <w:rPr>
          <w:rFonts w:hint="default"/>
          <w:lang w:val="en-US"/>
        </w:rPr>
        <w:t>By using the confusion table, we can get:</w:t>
      </w:r>
    </w:p>
    <w:p>
      <w:pPr>
        <w:numPr>
          <w:numId w:val="0"/>
        </w:numPr>
        <w:ind w:left="720" w:leftChars="0"/>
        <w:rPr>
          <w:rFonts w:hint="default"/>
          <w:lang w:val="en-US"/>
        </w:rPr>
      </w:pPr>
      <w:r>
        <w:rPr>
          <w:rFonts w:hint="default"/>
          <w:lang w:val="en-US"/>
        </w:rPr>
        <w:t>For model 1: cost = 10*FP + 1*FN = 10*22 + 1 * 17= 237</w:t>
      </w:r>
    </w:p>
    <w:p>
      <w:pPr>
        <w:numPr>
          <w:numId w:val="0"/>
        </w:numPr>
        <w:ind w:left="720" w:leftChars="0"/>
        <w:rPr>
          <w:rFonts w:hint="default"/>
          <w:lang w:val="en-US"/>
        </w:rPr>
      </w:pPr>
      <w:r>
        <w:rPr>
          <w:rFonts w:hint="default"/>
          <w:lang w:val="en-US"/>
        </w:rPr>
        <w:t>For model 2: cost = 10*FP + 1*FN = 10*30 + 1* 27 = 327</w:t>
      </w:r>
    </w:p>
    <w:p>
      <w:pPr>
        <w:numPr>
          <w:numId w:val="0"/>
        </w:numPr>
        <w:ind w:left="720" w:leftChars="0"/>
        <w:rPr>
          <w:rFonts w:hint="default"/>
          <w:lang w:val="en-US"/>
        </w:rPr>
      </w:pPr>
      <w:r>
        <w:rPr>
          <w:rFonts w:hint="default"/>
          <w:lang w:val="en-US"/>
        </w:rPr>
        <w:t>It can be compared that the cost for model 1 is much lower than that for model 2.</w:t>
      </w:r>
    </w:p>
    <w:p>
      <w:pPr>
        <w:ind w:left="1440"/>
      </w:pPr>
    </w:p>
    <w:p>
      <w:pPr>
        <w:pStyle w:val="14"/>
        <w:numPr>
          <w:ilvl w:val="0"/>
          <w:numId w:val="2"/>
        </w:numPr>
        <w:contextualSpacing w:val="0"/>
      </w:pPr>
      <w:r>
        <w:t xml:space="preserve">We can also use a linear regression model for classification. Please use v12 as the dependent variable and build a </w:t>
      </w:r>
      <w:r>
        <w:rPr>
          <w:b/>
          <w:bCs/>
        </w:rPr>
        <w:t>linear regression model</w:t>
      </w:r>
      <w:r>
        <w:t xml:space="preserve"> on all the attributes from the training set. Please show the Mean Square Error (</w:t>
      </w:r>
      <w:r>
        <w:rPr>
          <w:b/>
          <w:bCs/>
        </w:rPr>
        <w:t>MSE</w:t>
      </w:r>
      <w:r>
        <w:t>): the average of the squared differences between the predicted and actual wine quality score.</w:t>
      </w:r>
    </w:p>
    <w:p>
      <w:pPr>
        <w:pStyle w:val="14"/>
        <w:rPr>
          <w:rFonts w:hint="default"/>
          <w:lang w:val="en-US"/>
        </w:rPr>
      </w:pPr>
      <w:r>
        <w:rPr>
          <w:rFonts w:hint="default"/>
          <w:lang w:val="en-US"/>
        </w:rPr>
        <w:t>Below is the result of linear regression model on all attributes for training 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lm(formula = v12 ~ ., data = train)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Residuals: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Min       1Q   Median       3Q      Max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-2.66387 -0.36046 -0.05331  0.44620  2.02054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Coefficients: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Estimate Std. Error t value Pr(&gt;|t|)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(Intercept)  19.673870  22.267169   0.884   0.3771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v1            0.025452   0.027519   0.925   0.3552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v2           -1.116973   0.127878  -8.735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v3           -0.227165   0.155928  -1.457   0.1454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v4            0.016684   0.015472   1.078   0.2811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v5           -1.887863   0.436970  -4.320 1.67e-05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v6            0.003400   0.002289   1.485   0.1377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v7           -0.003130   0.000777  -4.028 5.92e-05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v8          -15.550769  22.731083  -0.684   0.4940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v9           -0.422898   0.199436  -2.120   0.0341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v10           0.888312   0.119437   7.437 1.76e-13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v11           0.281376   0.027409  10.266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Signif. codes:  0 ?**?0.001 ?*?0.01 ??0.05 ??0.1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Residual standard error: 0.6451 on 1427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Multiple R-squared:  0.3619,</w:t>
      </w:r>
      <w:r>
        <w:rPr>
          <w:rFonts w:hint="default" w:ascii="Lucida Console" w:hAnsi="Lucida Console" w:eastAsia="Lucida Console" w:cs="Lucida Console"/>
          <w:b w:val="0"/>
          <w:i w:val="0"/>
          <w:caps w:val="0"/>
          <w:color w:val="C5C8C6"/>
          <w:spacing w:val="0"/>
          <w:sz w:val="20"/>
          <w:szCs w:val="20"/>
          <w:bdr w:val="none" w:color="auto" w:sz="0" w:space="0"/>
          <w:shd w:val="clear" w:fill="1D1F21"/>
        </w:rPr>
        <w:tab/>
        <w:t xml:space="preserve">Adjusted R-squared:  0.357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ascii="Lucida Console" w:hAnsi="Lucida Console" w:eastAsia="Lucida Console" w:cs="Lucida Console"/>
          <w:b w:val="0"/>
          <w:i w:val="0"/>
          <w:caps w:val="0"/>
          <w:color w:val="C5C8C6"/>
          <w:spacing w:val="0"/>
          <w:sz w:val="20"/>
          <w:szCs w:val="20"/>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F-statistic: 73.57 on 11 and 1427 DF,  p-value: &lt; 2.2e-16</w:t>
      </w:r>
    </w:p>
    <w:p>
      <w:pPr>
        <w:pStyle w:val="14"/>
        <w:ind w:left="0" w:leftChars="0" w:firstLine="0" w:firstLineChars="0"/>
        <w:rPr>
          <w:rFonts w:hint="default"/>
          <w:lang w:val="en-US"/>
        </w:rPr>
      </w:pPr>
      <w:r>
        <w:rPr>
          <w:rFonts w:hint="default"/>
          <w:lang w:val="en-US"/>
        </w:rPr>
        <w:t>Thus the MSE = Average(sum of squared residuals) = 0.4127</w:t>
      </w:r>
    </w:p>
    <w:p>
      <w:pPr>
        <w:pStyle w:val="14"/>
        <w:ind w:left="0" w:leftChars="0" w:firstLine="0" w:firstLineChars="0"/>
      </w:pPr>
    </w:p>
    <w:p>
      <w:pPr>
        <w:pStyle w:val="14"/>
        <w:numPr>
          <w:ilvl w:val="0"/>
          <w:numId w:val="2"/>
        </w:numPr>
        <w:contextualSpacing w:val="0"/>
      </w:pPr>
      <w:r>
        <w:t xml:space="preserve">We can also use a linear regression model for classification. Please use v12 as the dependent variable and build a </w:t>
      </w:r>
      <w:r>
        <w:rPr>
          <w:b/>
          <w:bCs/>
        </w:rPr>
        <w:t>linear regression model</w:t>
      </w:r>
      <w:r>
        <w:t xml:space="preserve"> on all the attributes from the training set. To make decisions, a merchant will classify a sample as good wine if the predicted V12 is greater than or equal to 6. Show the confusion table.</w:t>
      </w:r>
    </w:p>
    <w:p>
      <w:pPr>
        <w:pStyle w:val="14"/>
        <w:numPr>
          <w:numId w:val="0"/>
        </w:numPr>
        <w:ind w:left="720" w:leftChars="0"/>
        <w:contextualSpacing w:val="0"/>
        <w:rPr>
          <w:rFonts w:hint="default"/>
          <w:lang w:val="en-US"/>
        </w:rPr>
      </w:pPr>
      <w:r>
        <w:rPr>
          <w:rFonts w:hint="default"/>
          <w:lang w:val="en-US"/>
        </w:rPr>
        <w:t>Confusion table based on Linear regression model:</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Predict/Actual</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Good Wine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Not 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72</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Good Wine</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4</w:t>
            </w:r>
          </w:p>
        </w:tc>
        <w:tc>
          <w:tcPr>
            <w:tcW w:w="2952" w:type="dxa"/>
          </w:tcPr>
          <w:p>
            <w:pPr>
              <w:pStyle w:val="14"/>
              <w:numPr>
                <w:ilvl w:val="0"/>
                <w:numId w:val="0"/>
              </w:numPr>
              <w:contextualSpacing w:val="0"/>
              <w:jc w:val="both"/>
              <w:rPr>
                <w:rFonts w:hint="default"/>
                <w:vertAlign w:val="baseline"/>
                <w:lang w:val="en-US"/>
              </w:rPr>
            </w:pPr>
            <w:r>
              <w:rPr>
                <w:rFonts w:hint="default"/>
                <w:vertAlign w:val="baseline"/>
                <w:lang w:val="en-US"/>
              </w:rPr>
              <w:t>34</w:t>
            </w:r>
          </w:p>
        </w:tc>
      </w:tr>
    </w:tbl>
    <w:p>
      <w:pPr>
        <w:pStyle w:val="14"/>
        <w:numPr>
          <w:numId w:val="0"/>
        </w:numPr>
        <w:ind w:left="720" w:leftChars="0"/>
        <w:contextualSpacing w:val="0"/>
        <w:rPr>
          <w:rFonts w:hint="default"/>
          <w:lang w:val="en-US"/>
        </w:rPr>
      </w:pPr>
    </w:p>
    <w:p/>
    <w:p>
      <w:pPr>
        <w:pStyle w:val="14"/>
        <w:contextualSpacing w:val="0"/>
      </w:pPr>
    </w:p>
    <w:p>
      <w:pPr>
        <w:pStyle w:val="14"/>
        <w:contextualSpacing w:val="0"/>
      </w:pPr>
    </w:p>
    <w:p>
      <w:pPr>
        <w:pStyle w:val="14"/>
        <w:numPr>
          <w:ilvl w:val="0"/>
          <w:numId w:val="1"/>
        </w:numPr>
        <w:contextualSpacing w:val="0"/>
      </w:pPr>
      <w:r>
        <w:t xml:space="preserve">It’s very important to inspect the dataset before conducting analysis. Please download the </w:t>
      </w:r>
      <w:r>
        <w:rPr>
          <w:b/>
          <w:bCs/>
        </w:rPr>
        <w:t>final.csv</w:t>
      </w:r>
      <w:r>
        <w:t xml:space="preserve"> from BBlearn. Use v10 as the dependent variable and build a </w:t>
      </w:r>
      <w:r>
        <w:rPr>
          <w:b/>
          <w:bCs/>
        </w:rPr>
        <w:t>logistic regression model</w:t>
      </w:r>
      <w:r>
        <w:t xml:space="preserve"> on all the attributes. You may find that the algorithm does not converge as the warning message indicates. Can you find out why? (</w:t>
      </w:r>
      <w:r>
        <w:rPr>
          <w:b/>
          <w:bCs/>
        </w:rPr>
        <w:t>Extra 1%</w:t>
      </w:r>
      <w: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B294BB"/>
          <w:spacing w:val="0"/>
          <w:sz w:val="20"/>
          <w:szCs w:val="20"/>
          <w:shd w:val="clear" w:fill="1D1F21"/>
        </w:rPr>
        <w:t>&gt; final.logit = glm(v10~., data=final, family = binomial)</w:t>
      </w:r>
      <w:r>
        <w:rPr>
          <w:rFonts w:hint="default" w:ascii="Lucida Console" w:hAnsi="Lucida Console" w:eastAsia="Lucida Console" w:cs="Lucida Console"/>
          <w:b w:val="0"/>
          <w:i w:val="0"/>
          <w:caps w:val="0"/>
          <w:color w:val="DE935F"/>
          <w:spacing w:val="0"/>
          <w:sz w:val="20"/>
          <w:szCs w:val="20"/>
          <w:shd w:val="clear" w:fill="1D1F21"/>
        </w:rPr>
        <w:t xml:space="preserve">Warning message:glm.fit: algorithm did not converge </w:t>
      </w:r>
      <w:r>
        <w:rPr>
          <w:rFonts w:hint="default" w:ascii="Lucida Console" w:hAnsi="Lucida Console" w:eastAsia="Lucida Console" w:cs="Lucida Console"/>
          <w:b w:val="0"/>
          <w:i w:val="0"/>
          <w:caps w:val="0"/>
          <w:color w:val="B294BB"/>
          <w:spacing w:val="0"/>
          <w:sz w:val="20"/>
          <w:szCs w:val="20"/>
          <w:shd w:val="clear" w:fill="1D1F21"/>
        </w:rPr>
        <w:t>&gt; summary(final.logit)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glm(formula = v10 ~ ., family = binomial, data = final)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Deviance Residuals: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Min         1Q     Median         3Q        Max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2.409e-06  2.409e-06  2.409e-06  2.409e-06  2.409e-06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Coefficients: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Estimate Std. Error z value Pr(&gt;|z|)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(Intercept)  2.657e+01  9.465e+06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v1           2.289e-08  8.760e+04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v2          -6.459e-13  1.006e+04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v3          -3.091e-07  3.531e+05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v4           5.834e-10  1.664e+03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v5          -3.927e-10  6.172e+02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v6           3.331e-06  9.402e+06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v7           3.837e-08  1.046e+05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v8          -8.102e-08  8.496e+04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v9           2.387e-09  1.608e+04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(Dispersion parameter for binomial family taken to be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 xml:space="preserve">    Null deviance: 0.0000e+00  on 854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Residual deviance: 4.9604e-09  on 845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AIC: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C5C8C6"/>
          <w:spacing w:val="0"/>
          <w:sz w:val="20"/>
          <w:szCs w:val="20"/>
          <w:bdr w:val="none" w:color="auto" w:sz="0" w:space="0"/>
          <w:shd w:val="clear" w:fill="1D1F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D1F21"/>
        <w:wordWrap w:val="0"/>
        <w:spacing w:before="0" w:beforeAutospacing="0" w:after="0" w:afterAutospacing="0" w:line="225" w:lineRule="atLeast"/>
        <w:ind w:left="0" w:right="0" w:firstLine="0"/>
        <w:rPr>
          <w:rFonts w:ascii="Lucida Console" w:hAnsi="Lucida Console" w:eastAsia="Lucida Console" w:cs="Lucida Console"/>
          <w:b w:val="0"/>
          <w:i w:val="0"/>
          <w:caps w:val="0"/>
          <w:color w:val="C5C8C6"/>
          <w:spacing w:val="0"/>
          <w:sz w:val="20"/>
          <w:szCs w:val="20"/>
        </w:rPr>
      </w:pPr>
      <w:r>
        <w:rPr>
          <w:rFonts w:hint="default" w:ascii="Lucida Console" w:hAnsi="Lucida Console" w:eastAsia="Lucida Console" w:cs="Lucida Console"/>
          <w:b w:val="0"/>
          <w:i w:val="0"/>
          <w:caps w:val="0"/>
          <w:color w:val="C5C8C6"/>
          <w:spacing w:val="0"/>
          <w:sz w:val="20"/>
          <w:szCs w:val="20"/>
          <w:bdr w:val="none" w:color="auto" w:sz="0" w:space="0"/>
          <w:shd w:val="clear" w:fill="1D1F21"/>
        </w:rPr>
        <w:t>Number of Fisher Scoring iterations: 25</w:t>
      </w:r>
    </w:p>
    <w:p>
      <w:pPr>
        <w:rPr>
          <w:rFonts w:hint="default"/>
          <w:lang w:val="en-US"/>
        </w:rPr>
      </w:pPr>
      <w:r>
        <w:rPr>
          <w:rFonts w:hint="default"/>
          <w:lang w:val="en-US"/>
        </w:rPr>
        <w:t>Gives the warning message that the algorithm did not converge:</w:t>
      </w:r>
    </w:p>
    <w:p>
      <w:pPr>
        <w:rPr>
          <w:rFonts w:hint="default"/>
          <w:lang w:val="en-US"/>
        </w:rPr>
      </w:pPr>
      <w:r>
        <w:rPr>
          <w:rFonts w:hint="default"/>
          <w:lang w:val="en-US"/>
        </w:rPr>
        <w:t>The reason why appear this message id that the algorithm hit the maximum number of allowed iterations(default) before coming to convergence. We can set higher iteration number to resolve this problem.</w:t>
      </w:r>
      <w:bookmarkStart w:id="0" w:name="_GoBack"/>
      <w:bookmarkEnd w:id="0"/>
    </w:p>
    <w:p/>
    <w:p>
      <w:pPr>
        <w:ind w:left="720"/>
      </w:pPr>
      <w:r>
        <w:br w:type="textWrapping"/>
      </w:r>
    </w:p>
    <w:p/>
    <w:p>
      <w:pPr>
        <w:ind w:left="720"/>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Bold">
    <w:altName w:val="Times New Roman"/>
    <w:panose1 w:val="00000000000000000000"/>
    <w:charset w:val="00"/>
    <w:family w:val="roman"/>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94366"/>
    <w:multiLevelType w:val="multilevel"/>
    <w:tmpl w:val="4FF94366"/>
    <w:lvl w:ilvl="0" w:tentative="0">
      <w:start w:val="1"/>
      <w:numFmt w:val="lowerRoman"/>
      <w:lvlText w:val="(%1)"/>
      <w:lvlJc w:val="left"/>
      <w:pPr>
        <w:ind w:left="1440" w:hanging="72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E626D2A"/>
    <w:multiLevelType w:val="multilevel"/>
    <w:tmpl w:val="6E626D2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DQyNzA2M7YwMzczsbRQ0lEKTi0uzszPAykwrAUAcAOnkiwAAAA="/>
  </w:docVars>
  <w:rsids>
    <w:rsidRoot w:val="00622CB0"/>
    <w:rsid w:val="00012195"/>
    <w:rsid w:val="000374DA"/>
    <w:rsid w:val="0004699B"/>
    <w:rsid w:val="0005528E"/>
    <w:rsid w:val="0007071E"/>
    <w:rsid w:val="000D32A1"/>
    <w:rsid w:val="000E30C2"/>
    <w:rsid w:val="00105FAA"/>
    <w:rsid w:val="00114FC3"/>
    <w:rsid w:val="001176FA"/>
    <w:rsid w:val="0012652F"/>
    <w:rsid w:val="00161B7C"/>
    <w:rsid w:val="001B4CFE"/>
    <w:rsid w:val="001C533C"/>
    <w:rsid w:val="001D7A42"/>
    <w:rsid w:val="001E39B0"/>
    <w:rsid w:val="001F1D43"/>
    <w:rsid w:val="00213AF3"/>
    <w:rsid w:val="002147AC"/>
    <w:rsid w:val="00214AF9"/>
    <w:rsid w:val="0021513D"/>
    <w:rsid w:val="00244FBD"/>
    <w:rsid w:val="002842F7"/>
    <w:rsid w:val="00293924"/>
    <w:rsid w:val="002D6069"/>
    <w:rsid w:val="003137FA"/>
    <w:rsid w:val="00315793"/>
    <w:rsid w:val="00347921"/>
    <w:rsid w:val="00360BF4"/>
    <w:rsid w:val="00391036"/>
    <w:rsid w:val="00397AEF"/>
    <w:rsid w:val="003A1F94"/>
    <w:rsid w:val="003E2CCF"/>
    <w:rsid w:val="003E2EF2"/>
    <w:rsid w:val="00406A63"/>
    <w:rsid w:val="00413FF2"/>
    <w:rsid w:val="004733F3"/>
    <w:rsid w:val="004A1D82"/>
    <w:rsid w:val="004A5033"/>
    <w:rsid w:val="004A7DAE"/>
    <w:rsid w:val="004E440C"/>
    <w:rsid w:val="004F510A"/>
    <w:rsid w:val="00502AF5"/>
    <w:rsid w:val="00540C6A"/>
    <w:rsid w:val="00563E01"/>
    <w:rsid w:val="00582F2B"/>
    <w:rsid w:val="00595AF4"/>
    <w:rsid w:val="005A2E9A"/>
    <w:rsid w:val="005B5D72"/>
    <w:rsid w:val="005E02F7"/>
    <w:rsid w:val="005F56D6"/>
    <w:rsid w:val="00622CB0"/>
    <w:rsid w:val="00625D91"/>
    <w:rsid w:val="00637E8C"/>
    <w:rsid w:val="00657E55"/>
    <w:rsid w:val="006705AF"/>
    <w:rsid w:val="00681CE4"/>
    <w:rsid w:val="00684A57"/>
    <w:rsid w:val="00692205"/>
    <w:rsid w:val="006B25B6"/>
    <w:rsid w:val="00727DDD"/>
    <w:rsid w:val="007353A5"/>
    <w:rsid w:val="007418AE"/>
    <w:rsid w:val="00786175"/>
    <w:rsid w:val="007B753F"/>
    <w:rsid w:val="007C1AD3"/>
    <w:rsid w:val="007C2973"/>
    <w:rsid w:val="0080254D"/>
    <w:rsid w:val="008134A5"/>
    <w:rsid w:val="008251C9"/>
    <w:rsid w:val="008474FD"/>
    <w:rsid w:val="00896E87"/>
    <w:rsid w:val="008A6CB4"/>
    <w:rsid w:val="008B358E"/>
    <w:rsid w:val="008C20E2"/>
    <w:rsid w:val="008F3234"/>
    <w:rsid w:val="00910E45"/>
    <w:rsid w:val="009441AB"/>
    <w:rsid w:val="009631A3"/>
    <w:rsid w:val="00965C7A"/>
    <w:rsid w:val="00972DCF"/>
    <w:rsid w:val="009A1EBD"/>
    <w:rsid w:val="009C07E8"/>
    <w:rsid w:val="00A07048"/>
    <w:rsid w:val="00A4139A"/>
    <w:rsid w:val="00A538D4"/>
    <w:rsid w:val="00A7074B"/>
    <w:rsid w:val="00A722EE"/>
    <w:rsid w:val="00AC0E1F"/>
    <w:rsid w:val="00AD71C5"/>
    <w:rsid w:val="00AD7380"/>
    <w:rsid w:val="00B00CC5"/>
    <w:rsid w:val="00B42E7B"/>
    <w:rsid w:val="00B45DB3"/>
    <w:rsid w:val="00B8449E"/>
    <w:rsid w:val="00BA1605"/>
    <w:rsid w:val="00BB2636"/>
    <w:rsid w:val="00BB7A28"/>
    <w:rsid w:val="00BE1049"/>
    <w:rsid w:val="00C1732A"/>
    <w:rsid w:val="00C3334B"/>
    <w:rsid w:val="00C5215D"/>
    <w:rsid w:val="00C5549C"/>
    <w:rsid w:val="00C57F2A"/>
    <w:rsid w:val="00C95926"/>
    <w:rsid w:val="00CB0162"/>
    <w:rsid w:val="00CD5E88"/>
    <w:rsid w:val="00D227DD"/>
    <w:rsid w:val="00D60681"/>
    <w:rsid w:val="00D72DE9"/>
    <w:rsid w:val="00DA75D5"/>
    <w:rsid w:val="00DD3C6F"/>
    <w:rsid w:val="00E24063"/>
    <w:rsid w:val="00E31E3C"/>
    <w:rsid w:val="00E828EF"/>
    <w:rsid w:val="00EB0750"/>
    <w:rsid w:val="00EC1708"/>
    <w:rsid w:val="00ED7643"/>
    <w:rsid w:val="00EE3AD6"/>
    <w:rsid w:val="00EE412E"/>
    <w:rsid w:val="00F148DA"/>
    <w:rsid w:val="00F15194"/>
    <w:rsid w:val="00F333E4"/>
    <w:rsid w:val="00F40426"/>
    <w:rsid w:val="00F65D0A"/>
    <w:rsid w:val="00FF7668"/>
    <w:rsid w:val="071C6D42"/>
    <w:rsid w:val="1BB32EFB"/>
    <w:rsid w:val="217141E6"/>
    <w:rsid w:val="22DA7808"/>
    <w:rsid w:val="3B9C51FF"/>
    <w:rsid w:val="3D870798"/>
    <w:rsid w:val="61024496"/>
    <w:rsid w:val="6128431E"/>
    <w:rsid w:val="6F0B5275"/>
    <w:rsid w:val="7EFA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4"/>
    <w:basedOn w:val="1"/>
    <w:next w:val="1"/>
    <w:link w:val="13"/>
    <w:qFormat/>
    <w:uiPriority w:val="9"/>
    <w:pPr>
      <w:spacing w:before="100" w:beforeAutospacing="1" w:after="100" w:afterAutospacing="1"/>
      <w:outlineLvl w:val="3"/>
    </w:pPr>
    <w:rPr>
      <w:rFonts w:eastAsia="Times New Roman"/>
      <w:b/>
      <w:bCs/>
    </w:rPr>
  </w:style>
  <w:style w:type="character" w:default="1" w:styleId="9">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0"/>
    <w:pPr>
      <w:tabs>
        <w:tab w:val="center" w:pos="4680"/>
        <w:tab w:val="right" w:pos="9360"/>
      </w:tabs>
    </w:pPr>
  </w:style>
  <w:style w:type="paragraph" w:styleId="4">
    <w:name w:val="header"/>
    <w:basedOn w:val="1"/>
    <w:link w:val="15"/>
    <w:unhideWhenUsed/>
    <w:qFormat/>
    <w:uiPriority w:val="0"/>
    <w:pPr>
      <w:tabs>
        <w:tab w:val="center" w:pos="4680"/>
        <w:tab w:val="right" w:pos="9360"/>
      </w:tabs>
    </w:pPr>
  </w:style>
  <w:style w:type="paragraph" w:styleId="5">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spacing w:before="100" w:beforeAutospacing="1" w:after="100" w:afterAutospacing="1"/>
    </w:pPr>
    <w:rPr>
      <w:rFonts w:eastAsia="Times New Roman"/>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22"/>
    <w:rPr>
      <w:b/>
      <w:bCs/>
    </w:rPr>
  </w:style>
  <w:style w:type="character" w:styleId="11">
    <w:name w:val="Hyperlink"/>
    <w:unhideWhenUsed/>
    <w:qFormat/>
    <w:uiPriority w:val="99"/>
    <w:rPr>
      <w:color w:val="003366"/>
      <w:u w:val="single"/>
    </w:rPr>
  </w:style>
  <w:style w:type="paragraph" w:customStyle="1" w:styleId="12">
    <w:name w:val="Default"/>
    <w:qFormat/>
    <w:uiPriority w:val="0"/>
    <w:pPr>
      <w:autoSpaceDE w:val="0"/>
      <w:autoSpaceDN w:val="0"/>
      <w:adjustRightInd w:val="0"/>
    </w:pPr>
    <w:rPr>
      <w:rFonts w:ascii="TimesNewRoman,Bold" w:hAnsi="TimesNewRoman,Bold" w:eastAsia="宋体" w:cs="TimesNewRoman,Bold"/>
      <w:lang w:val="en-US" w:eastAsia="zh-CN" w:bidi="ar-SA"/>
    </w:rPr>
  </w:style>
  <w:style w:type="character" w:customStyle="1" w:styleId="13">
    <w:name w:val="Heading 4 Char"/>
    <w:basedOn w:val="9"/>
    <w:link w:val="2"/>
    <w:qFormat/>
    <w:uiPriority w:val="9"/>
    <w:rPr>
      <w:rFonts w:eastAsia="Times New Roman"/>
      <w:b/>
      <w:bCs/>
      <w:sz w:val="24"/>
      <w:szCs w:val="24"/>
    </w:rPr>
  </w:style>
  <w:style w:type="paragraph" w:styleId="14">
    <w:name w:val="List Paragraph"/>
    <w:basedOn w:val="1"/>
    <w:qFormat/>
    <w:uiPriority w:val="34"/>
    <w:pPr>
      <w:ind w:left="720"/>
      <w:contextualSpacing/>
    </w:pPr>
  </w:style>
  <w:style w:type="character" w:customStyle="1" w:styleId="15">
    <w:name w:val="Header Char"/>
    <w:basedOn w:val="9"/>
    <w:link w:val="4"/>
    <w:qFormat/>
    <w:uiPriority w:val="0"/>
    <w:rPr>
      <w:sz w:val="24"/>
      <w:szCs w:val="24"/>
    </w:rPr>
  </w:style>
  <w:style w:type="character" w:customStyle="1" w:styleId="16">
    <w:name w:val="Footer Char"/>
    <w:basedOn w:val="9"/>
    <w:link w:val="3"/>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Company>
  <Pages>2</Pages>
  <Words>427</Words>
  <Characters>2438</Characters>
  <Lines>20</Lines>
  <Paragraphs>5</Paragraphs>
  <TotalTime>10</TotalTime>
  <ScaleCrop>false</ScaleCrop>
  <LinksUpToDate>false</LinksUpToDate>
  <CharactersWithSpaces>2860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2013-01-29T16:13:00Z</dcterms:created>
  <dc:creator>Tracy</dc:creator>
  <cp:lastModifiedBy>Administrator</cp:lastModifiedBy>
  <cp:lastPrinted>2012-03-07T20:13:00Z</cp:lastPrinted>
  <dcterms:modified xsi:type="dcterms:W3CDTF">2019-08-29T07:08:29Z</dcterms:modified>
  <dc:title>QA727 – Yan Yu</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