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QQ案例（</w:t>
      </w:r>
      <w:bookmarkStart w:id="0" w:name="_GoBack"/>
      <w:r>
        <w:rPr>
          <w:rFonts w:hint="eastAsia"/>
          <w:lang w:val="en-US" w:eastAsia="zh-CN"/>
        </w:rPr>
        <w:t>帮助理解socket通信</w:t>
      </w:r>
      <w:bookmarkEnd w:id="0"/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2628900" cy="3600450"/>
            <wp:effectExtent l="0" t="0" r="0" b="635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384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99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67380"/>
            <wp:effectExtent l="0" t="0" r="1016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04415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252980"/>
            <wp:effectExtent l="0" t="0" r="889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8450"/>
            <wp:effectExtent l="0" t="0" r="12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3400" cy="423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7600" cy="4705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6450" cy="15811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9850" cy="27432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D47110"/>
    <w:rsid w:val="09D47110"/>
    <w:rsid w:val="7CC553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2018-04-29T13:39:00Z</dcterms:created>
  <dc:creator>范范</dc:creator>
  <cp:lastModifiedBy>范范</cp:lastModifiedBy>
  <dcterms:modified xsi:type="dcterms:W3CDTF">2018-06-13T10:03:55Z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