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Orthogonal vectors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Geometrically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set of coordinate axes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order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convert geometric constructions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algebraic aclculations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the length ||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 vector =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perpendicular vectors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length ||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positive square root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length squared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… +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Inner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(x,y) = x*y = matrics multiplication =x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… + x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scalar product or dot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Orthogonal vectors: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inner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zero</w:t>
      </w:r>
      <w:r w:rsidDel="00000000" w:rsidR="00000000" w:rsidRPr="00000000">
        <w:rPr>
          <w:rFonts w:ascii="Cardo" w:cs="Cardo" w:eastAsia="Cardo" w:hAnsi="Cardo"/>
          <w:rtl w:val="0"/>
        </w:rPr>
        <w:t xml:space="preserve"> ⇐⇒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orthogonal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y &gt; 0,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angle is less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;   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y &lt; 0,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angle is greater than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length squared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inner product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with itself: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zero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orthogonal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every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zero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only vector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orthogonal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to itself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nonzero vectors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, … , v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mutually orthogonal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linearly independent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Orthogomal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(cos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𝜃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sin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𝜃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  and  v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(-sin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𝜃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cos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𝜃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Orthogonal subspaces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two subspaces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the same space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orthogonal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every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is orthogonal to every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subspace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orthogonal to all subspaces.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 be orthogonal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another 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be orthogonal to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a plane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plane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orthogonal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another plane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 three dimensions)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Fundamental theorem of orthogonality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row space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⊥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i w:val="1"/>
          <w:color w:val="0000ff"/>
          <w:rtl w:val="0"/>
        </w:rPr>
        <w:t xml:space="preserve">)⊥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column space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⊥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left 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i w:val="1"/>
          <w:color w:val="0000ff"/>
          <w:rtl w:val="0"/>
        </w:rPr>
        <w:t xml:space="preserve">)⊥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Orthogonal complement of V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Given a subspace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space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u w:val="singl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u w:val="single"/>
          <w:rtl w:val="0"/>
        </w:rPr>
        <w:t xml:space="preserve">vectors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orthogonal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called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orthogonal complement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denoted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perp.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 = V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 = W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⊥⊥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= 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dim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Fundamental theorem of linear Algebra, II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 orthogonal complement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row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left 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 orthogonal complement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 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row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columns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 rank = column rank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 = 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solvable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Directly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 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Indirectly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is perpendicular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left 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easier to verify than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dimensions are 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whole 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is being decomposed into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two perpendicular parts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every vector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projection onto the subspace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projection of x onto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happening inside the multiplication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rtl w:val="0"/>
        </w:rPr>
        <w:t xml:space="preserve">( =b)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projections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vector space of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unknown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 =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projection of the unknown vector x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row subspace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nullspace component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goes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0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projection of x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the nullspace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row space component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goes to the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Ax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every matrix transforms its row space onto its column space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in 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comes 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exactly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the row space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row space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to 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 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actually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invertible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 those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r-dimensional spaces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is invertible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invertible submatrix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holding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 nonzeros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zero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goes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in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opposite direction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C(A)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C(A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transpose in not the inverse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moves spaces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correctly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the individual vectors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transpose in reverse,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cann’t bring back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out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zero 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exists,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only if r=m=n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subspaces can transpose in both directions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(because no vectors goes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doesn’t exists,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pseudoinverse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best substitute.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inverts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that is possible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Ax </w:t>
      </w:r>
      <w:r w:rsidDel="00000000" w:rsidR="00000000" w:rsidRPr="00000000">
        <w:rPr>
          <w:rFonts w:ascii="Cardo" w:cs="Cardo" w:eastAsia="Cardo" w:hAnsi="Cardo"/>
          <w:rtl w:val="0"/>
        </w:rPr>
        <w:t xml:space="preserve">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 to row space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nothing can be done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left nullspace</w:t>
      </w:r>
    </w:p>
    <w:p w:rsidR="00000000" w:rsidDel="00000000" w:rsidP="00000000" w:rsidRDefault="00000000" w:rsidRPr="00000000">
      <w:pPr>
        <w:numPr>
          <w:ilvl w:val="4"/>
          <w:numId w:val="6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= 0 </w:t>
      </w:r>
      <w:r w:rsidDel="00000000" w:rsidR="00000000" w:rsidRPr="00000000">
        <w:rPr>
          <w:rFonts w:ascii="Cardo" w:cs="Cardo" w:eastAsia="Cardo" w:hAnsi="Cardo"/>
          <w:rtl w:val="0"/>
        </w:rPr>
        <w:t xml:space="preserve">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 not bring back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drawing>
          <wp:inline distB="114300" distT="114300" distL="114300" distR="114300">
            <wp:extent cx="4315904" cy="2433638"/>
            <wp:effectExtent b="0" l="0" r="0" t="0"/>
            <wp:docPr descr="linearalgebra_bigpicture.png" id="1" name="image01.png"/>
            <a:graphic>
              <a:graphicData uri="http://schemas.openxmlformats.org/drawingml/2006/picture">
                <pic:pic>
                  <pic:nvPicPr>
                    <pic:cNvPr descr="linearalgebra_bigpictur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04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