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describe subspaces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set of vectors that span the 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conditions the vectors in the space must satisfy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four subspaces of 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four subspaces of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row spaces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same dimension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same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according to the definition: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combinations stay in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&lt;--&gt;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 transpose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in both directions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nullspace(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kernel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same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nullity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n -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special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space(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of 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different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they have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the same dimension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columns with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independent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equals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independent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rows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 square matrix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linearly independent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are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left nullspace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(the nullspace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[y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 [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]= [0 … 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mulipty the rows of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produce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zero row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dimension: m -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m - 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rows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fundamental theoreem of linear algebra 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C(A) = column space of A; dimension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N(A) = nullspace of A; dimension n -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C(A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= row space of A; dimension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N(A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= left nullspace of A; dimension m - 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