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17E2" w14:textId="745C0311" w:rsidR="0081606D" w:rsidRPr="00F66F4F" w:rsidRDefault="00D514E7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1.2. Analiza </w:t>
      </w:r>
      <w:proofErr w:type="spellStart"/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>datelor</w:t>
      </w:r>
      <w:proofErr w:type="spellEnd"/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>anului</w:t>
      </w:r>
      <w:proofErr w:type="spellEnd"/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anterior </w:t>
      </w:r>
      <w:proofErr w:type="spellStart"/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>şi</w:t>
      </w:r>
      <w:proofErr w:type="spellEnd"/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>fundamentarea</w:t>
      </w:r>
      <w:proofErr w:type="spellEnd"/>
      <w:r w:rsidRPr="00F66F4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pe date (baseline)</w:t>
      </w:r>
    </w:p>
    <w:p w14:paraId="458017AD" w14:textId="1FDE5EBF" w:rsidR="00D514E7" w:rsidRDefault="007E5A59">
      <w:pPr>
        <w:rPr>
          <w:rFonts w:ascii="Times New Roman" w:hAnsi="Times New Roman" w:cs="Times New Roman"/>
          <w:b/>
          <w:bCs/>
          <w:lang w:val="en-GB"/>
        </w:rPr>
      </w:pPr>
      <w:r w:rsidRPr="009F44D6">
        <w:rPr>
          <w:rFonts w:ascii="Times New Roman" w:hAnsi="Times New Roman" w:cs="Times New Roman"/>
          <w:b/>
          <w:bCs/>
          <w:lang w:val="en-GB"/>
        </w:rPr>
        <w:t xml:space="preserve">a) </w:t>
      </w:r>
      <w:proofErr w:type="spellStart"/>
      <w:r w:rsidRPr="009F44D6">
        <w:rPr>
          <w:rFonts w:ascii="Times New Roman" w:hAnsi="Times New Roman" w:cs="Times New Roman"/>
          <w:b/>
          <w:bCs/>
          <w:lang w:val="en-GB"/>
        </w:rPr>
        <w:t>Diagnoza</w:t>
      </w:r>
      <w:proofErr w:type="spellEnd"/>
      <w:r w:rsidRPr="009F44D6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9F44D6">
        <w:rPr>
          <w:rFonts w:ascii="Times New Roman" w:hAnsi="Times New Roman" w:cs="Times New Roman"/>
          <w:b/>
          <w:bCs/>
          <w:lang w:val="en-GB"/>
        </w:rPr>
        <w:t>cantitativă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3969"/>
        <w:gridCol w:w="2552"/>
        <w:gridCol w:w="2551"/>
      </w:tblGrid>
      <w:tr w:rsidR="00B402B2" w:rsidRPr="00D514E7" w14:paraId="4925F2DD" w14:textId="77777777" w:rsidTr="00B402B2">
        <w:tc>
          <w:tcPr>
            <w:tcW w:w="5807" w:type="dxa"/>
          </w:tcPr>
          <w:p w14:paraId="1429AE40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514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Indicator</w:t>
            </w:r>
          </w:p>
        </w:tc>
        <w:tc>
          <w:tcPr>
            <w:tcW w:w="3969" w:type="dxa"/>
          </w:tcPr>
          <w:p w14:paraId="1E0E7C28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D514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Valoar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e</w:t>
            </w:r>
            <w:proofErr w:type="spellEnd"/>
            <w:r w:rsidRPr="00D514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an </w:t>
            </w:r>
            <w:proofErr w:type="spellStart"/>
            <w:r w:rsidRPr="00D514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şcolar</w:t>
            </w:r>
            <w:proofErr w:type="spellEnd"/>
            <w:r w:rsidRPr="00D514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anterior (baseline)</w:t>
            </w:r>
          </w:p>
        </w:tc>
        <w:tc>
          <w:tcPr>
            <w:tcW w:w="2552" w:type="dxa"/>
          </w:tcPr>
          <w:p w14:paraId="2CBDD922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Sursa</w:t>
            </w:r>
          </w:p>
        </w:tc>
        <w:tc>
          <w:tcPr>
            <w:tcW w:w="2551" w:type="dxa"/>
          </w:tcPr>
          <w:p w14:paraId="0A3FB596" w14:textId="77777777" w:rsidR="00B402B2" w:rsidRPr="00E130AF" w:rsidRDefault="00B402B2" w:rsidP="00832216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GB"/>
              </w:rPr>
            </w:pPr>
            <w:proofErr w:type="spellStart"/>
            <w:r w:rsidRPr="00E130AF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GB"/>
              </w:rPr>
              <w:t>Ţintă</w:t>
            </w:r>
            <w:proofErr w:type="spellEnd"/>
            <w:r w:rsidRPr="00E130AF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E130AF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GB"/>
              </w:rPr>
              <w:t>propusă</w:t>
            </w:r>
            <w:proofErr w:type="spellEnd"/>
          </w:p>
        </w:tc>
      </w:tr>
      <w:tr w:rsidR="00B402B2" w:rsidRPr="00244283" w14:paraId="0A4DE7BD" w14:textId="77777777" w:rsidTr="00B402B2">
        <w:tc>
          <w:tcPr>
            <w:tcW w:w="5807" w:type="dxa"/>
          </w:tcPr>
          <w:p w14:paraId="4FE2EB0A" w14:textId="77777777" w:rsidR="00B402B2" w:rsidRPr="00244283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2442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Nr. </w:t>
            </w:r>
            <w:proofErr w:type="spellStart"/>
            <w:r w:rsidRPr="002442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elevilor</w:t>
            </w:r>
            <w:proofErr w:type="spellEnd"/>
            <w:r w:rsidRPr="002442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4428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înscrişi</w:t>
            </w:r>
            <w:proofErr w:type="spellEnd"/>
          </w:p>
        </w:tc>
        <w:tc>
          <w:tcPr>
            <w:tcW w:w="3969" w:type="dxa"/>
          </w:tcPr>
          <w:p w14:paraId="4F5FC7E8" w14:textId="77777777" w:rsidR="00B402B2" w:rsidRPr="00244283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552" w:type="dxa"/>
          </w:tcPr>
          <w:p w14:paraId="2884F0FD" w14:textId="77777777" w:rsidR="00B402B2" w:rsidRPr="00244283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551" w:type="dxa"/>
          </w:tcPr>
          <w:p w14:paraId="0F1DEE5C" w14:textId="77777777" w:rsidR="00B402B2" w:rsidRPr="00244283" w:rsidRDefault="00B402B2" w:rsidP="00832216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</w:pPr>
          </w:p>
        </w:tc>
      </w:tr>
      <w:tr w:rsidR="00B402B2" w:rsidRPr="00D514E7" w14:paraId="00B5E1F5" w14:textId="77777777" w:rsidTr="00B402B2">
        <w:tc>
          <w:tcPr>
            <w:tcW w:w="5807" w:type="dxa"/>
          </w:tcPr>
          <w:p w14:paraId="69BFE67E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Promovabilitatea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generală</w:t>
            </w:r>
            <w:proofErr w:type="spellEnd"/>
          </w:p>
        </w:tc>
        <w:tc>
          <w:tcPr>
            <w:tcW w:w="3969" w:type="dxa"/>
          </w:tcPr>
          <w:p w14:paraId="01FA6FC1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94.82 %</w:t>
            </w:r>
          </w:p>
        </w:tc>
        <w:tc>
          <w:tcPr>
            <w:tcW w:w="2552" w:type="dxa"/>
          </w:tcPr>
          <w:p w14:paraId="7F9DFBE0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Cataloage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SIIIR</w:t>
            </w:r>
          </w:p>
        </w:tc>
        <w:tc>
          <w:tcPr>
            <w:tcW w:w="2551" w:type="dxa"/>
          </w:tcPr>
          <w:p w14:paraId="6AD4CC7E" w14:textId="77777777" w:rsidR="00B402B2" w:rsidRPr="00E130AF" w:rsidRDefault="00B402B2" w:rsidP="00832216">
            <w:pPr>
              <w:spacing w:line="360" w:lineRule="auto"/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</w:pPr>
            <w:r w:rsidRPr="00E130AF"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  <w:t>98%</w:t>
            </w:r>
          </w:p>
        </w:tc>
      </w:tr>
      <w:tr w:rsidR="00B402B2" w:rsidRPr="00D514E7" w14:paraId="6F980F14" w14:textId="77777777" w:rsidTr="00B402B2">
        <w:tc>
          <w:tcPr>
            <w:tcW w:w="5807" w:type="dxa"/>
          </w:tcPr>
          <w:p w14:paraId="5CAA21EF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Promovabilitatea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bacalaureat</w:t>
            </w:r>
            <w:proofErr w:type="spellEnd"/>
          </w:p>
        </w:tc>
        <w:tc>
          <w:tcPr>
            <w:tcW w:w="3969" w:type="dxa"/>
          </w:tcPr>
          <w:p w14:paraId="05E4B4EE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49%</w:t>
            </w:r>
          </w:p>
        </w:tc>
        <w:tc>
          <w:tcPr>
            <w:tcW w:w="2552" w:type="dxa"/>
          </w:tcPr>
          <w:p w14:paraId="31FDCB01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Raport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ISJ</w:t>
            </w:r>
          </w:p>
        </w:tc>
        <w:tc>
          <w:tcPr>
            <w:tcW w:w="2551" w:type="dxa"/>
          </w:tcPr>
          <w:p w14:paraId="7061B635" w14:textId="77777777" w:rsidR="00B402B2" w:rsidRPr="00E130AF" w:rsidRDefault="00B402B2" w:rsidP="00832216">
            <w:pPr>
              <w:spacing w:line="360" w:lineRule="auto"/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  <w:t>55%</w:t>
            </w:r>
          </w:p>
        </w:tc>
      </w:tr>
      <w:tr w:rsidR="00B402B2" w:rsidRPr="00D514E7" w14:paraId="3590E0BB" w14:textId="77777777" w:rsidTr="00B402B2">
        <w:tc>
          <w:tcPr>
            <w:tcW w:w="5807" w:type="dxa"/>
          </w:tcPr>
          <w:p w14:paraId="37876DF9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Rezultate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concursuri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olimpiade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şcolare</w:t>
            </w:r>
            <w:proofErr w:type="spellEnd"/>
          </w:p>
        </w:tc>
        <w:tc>
          <w:tcPr>
            <w:tcW w:w="3969" w:type="dxa"/>
          </w:tcPr>
          <w:p w14:paraId="6192BF19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15-20</w:t>
            </w:r>
          </w:p>
        </w:tc>
        <w:tc>
          <w:tcPr>
            <w:tcW w:w="2552" w:type="dxa"/>
          </w:tcPr>
          <w:p w14:paraId="55BA1386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551" w:type="dxa"/>
          </w:tcPr>
          <w:p w14:paraId="5E8BD5AB" w14:textId="77777777" w:rsidR="00B402B2" w:rsidRPr="00E130AF" w:rsidRDefault="00B402B2" w:rsidP="00832216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</w:pPr>
          </w:p>
        </w:tc>
      </w:tr>
      <w:tr w:rsidR="00B402B2" w:rsidRPr="00D514E7" w14:paraId="6539728A" w14:textId="77777777" w:rsidTr="00B402B2">
        <w:tc>
          <w:tcPr>
            <w:tcW w:w="5807" w:type="dxa"/>
          </w:tcPr>
          <w:p w14:paraId="120A3716" w14:textId="77777777" w:rsidR="00B402B2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Grad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ocupare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posturilor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didactice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titulare</w:t>
            </w:r>
            <w:proofErr w:type="spellEnd"/>
          </w:p>
        </w:tc>
        <w:tc>
          <w:tcPr>
            <w:tcW w:w="3969" w:type="dxa"/>
          </w:tcPr>
          <w:p w14:paraId="2CEFEF9B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(%)</w:t>
            </w:r>
          </w:p>
        </w:tc>
        <w:tc>
          <w:tcPr>
            <w:tcW w:w="2552" w:type="dxa"/>
          </w:tcPr>
          <w:p w14:paraId="0BC7D205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Proiect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încadrare</w:t>
            </w:r>
            <w:proofErr w:type="spellEnd"/>
          </w:p>
        </w:tc>
        <w:tc>
          <w:tcPr>
            <w:tcW w:w="2551" w:type="dxa"/>
          </w:tcPr>
          <w:p w14:paraId="0BD0D2F3" w14:textId="77777777" w:rsidR="00B402B2" w:rsidRPr="00E130AF" w:rsidRDefault="00B402B2" w:rsidP="00832216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</w:pPr>
          </w:p>
        </w:tc>
      </w:tr>
      <w:tr w:rsidR="00B402B2" w:rsidRPr="00D514E7" w14:paraId="7B666134" w14:textId="77777777" w:rsidTr="00B402B2">
        <w:tc>
          <w:tcPr>
            <w:tcW w:w="5807" w:type="dxa"/>
          </w:tcPr>
          <w:p w14:paraId="67EC1629" w14:textId="77777777" w:rsidR="00B402B2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Activită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ț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formare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desfăşurate</w:t>
            </w:r>
            <w:proofErr w:type="spellEnd"/>
          </w:p>
        </w:tc>
        <w:tc>
          <w:tcPr>
            <w:tcW w:w="3969" w:type="dxa"/>
          </w:tcPr>
          <w:p w14:paraId="671B10AA" w14:textId="77777777" w:rsidR="00B402B2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552" w:type="dxa"/>
          </w:tcPr>
          <w:p w14:paraId="145B2792" w14:textId="77777777" w:rsidR="00B402B2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551" w:type="dxa"/>
          </w:tcPr>
          <w:p w14:paraId="0809CF67" w14:textId="77777777" w:rsidR="00B402B2" w:rsidRPr="00E130AF" w:rsidRDefault="00B402B2" w:rsidP="00832216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</w:pPr>
          </w:p>
        </w:tc>
      </w:tr>
      <w:tr w:rsidR="00B402B2" w:rsidRPr="00D514E7" w14:paraId="00716D17" w14:textId="77777777" w:rsidTr="00B402B2">
        <w:tc>
          <w:tcPr>
            <w:tcW w:w="5807" w:type="dxa"/>
          </w:tcPr>
          <w:p w14:paraId="21AC1056" w14:textId="77777777" w:rsidR="00B402B2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Proiecte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parteneriate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educa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ț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ionale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active</w:t>
            </w:r>
          </w:p>
        </w:tc>
        <w:tc>
          <w:tcPr>
            <w:tcW w:w="3969" w:type="dxa"/>
          </w:tcPr>
          <w:p w14:paraId="60FB843D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.)</w:t>
            </w:r>
          </w:p>
        </w:tc>
        <w:tc>
          <w:tcPr>
            <w:tcW w:w="2552" w:type="dxa"/>
          </w:tcPr>
          <w:p w14:paraId="2C0CFF90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2551" w:type="dxa"/>
          </w:tcPr>
          <w:p w14:paraId="09B50444" w14:textId="77777777" w:rsidR="00B402B2" w:rsidRPr="00E130AF" w:rsidRDefault="00B402B2" w:rsidP="00832216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</w:pPr>
          </w:p>
        </w:tc>
      </w:tr>
      <w:tr w:rsidR="00B402B2" w:rsidRPr="00D514E7" w14:paraId="26FD38A4" w14:textId="77777777" w:rsidTr="00B402B2">
        <w:tc>
          <w:tcPr>
            <w:tcW w:w="5807" w:type="dxa"/>
          </w:tcPr>
          <w:p w14:paraId="1A72AA4E" w14:textId="77777777" w:rsidR="00B402B2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Grad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satisfac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ț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părin</w:t>
            </w:r>
            <w:r>
              <w:rPr>
                <w:rFonts w:ascii="Arial" w:hAnsi="Arial" w:cs="Arial"/>
                <w:sz w:val="24"/>
                <w:szCs w:val="24"/>
                <w:lang w:val="en-GB"/>
              </w:rPr>
              <w:t>ț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elevi</w:t>
            </w:r>
            <w:proofErr w:type="spellEnd"/>
          </w:p>
        </w:tc>
        <w:tc>
          <w:tcPr>
            <w:tcW w:w="3969" w:type="dxa"/>
          </w:tcPr>
          <w:p w14:paraId="3BFC267D" w14:textId="77777777" w:rsidR="00B402B2" w:rsidRPr="00D514E7" w:rsidRDefault="00B402B2" w:rsidP="008322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84% / 81%</w:t>
            </w:r>
          </w:p>
        </w:tc>
        <w:tc>
          <w:tcPr>
            <w:tcW w:w="2552" w:type="dxa"/>
          </w:tcPr>
          <w:p w14:paraId="535D5892" w14:textId="77777777" w:rsidR="00B402B2" w:rsidRPr="00D514E7" w:rsidRDefault="00B402B2" w:rsidP="0083221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Raport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CEAC</w:t>
            </w:r>
          </w:p>
        </w:tc>
        <w:tc>
          <w:tcPr>
            <w:tcW w:w="2551" w:type="dxa"/>
          </w:tcPr>
          <w:p w14:paraId="3F1BC263" w14:textId="77777777" w:rsidR="00B402B2" w:rsidRPr="00E130AF" w:rsidRDefault="00B402B2" w:rsidP="00832216">
            <w:pPr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  <w:lang w:val="en-GB"/>
              </w:rPr>
              <w:t>90%</w:t>
            </w:r>
          </w:p>
        </w:tc>
      </w:tr>
    </w:tbl>
    <w:p w14:paraId="58CDA1EE" w14:textId="77777777" w:rsidR="00B402B2" w:rsidRDefault="00B402B2">
      <w:pPr>
        <w:rPr>
          <w:rFonts w:ascii="Times New Roman" w:hAnsi="Times New Roman" w:cs="Times New Roman"/>
          <w:b/>
          <w:bCs/>
          <w:lang w:val="en-GB"/>
        </w:rPr>
      </w:pPr>
    </w:p>
    <w:p w14:paraId="18D6EB6F" w14:textId="1233659B" w:rsidR="007E5A59" w:rsidRPr="009F44D6" w:rsidRDefault="007E5A59">
      <w:pPr>
        <w:rPr>
          <w:rFonts w:ascii="Times New Roman" w:hAnsi="Times New Roman" w:cs="Times New Roman"/>
          <w:b/>
          <w:bCs/>
          <w:lang w:val="en-GB"/>
        </w:rPr>
      </w:pPr>
      <w:r w:rsidRPr="009F44D6">
        <w:rPr>
          <w:rFonts w:ascii="Times New Roman" w:hAnsi="Times New Roman" w:cs="Times New Roman"/>
          <w:b/>
          <w:bCs/>
          <w:lang w:val="en-GB"/>
        </w:rPr>
        <w:t>b) Analiza SWOT</w:t>
      </w:r>
    </w:p>
    <w:tbl>
      <w:tblPr>
        <w:tblStyle w:val="TableGrid"/>
        <w:tblW w:w="14879" w:type="dxa"/>
        <w:tblLook w:val="04A0" w:firstRow="1" w:lastRow="0" w:firstColumn="1" w:lastColumn="0" w:noHBand="0" w:noVBand="1"/>
      </w:tblPr>
      <w:tblGrid>
        <w:gridCol w:w="8217"/>
        <w:gridCol w:w="6662"/>
      </w:tblGrid>
      <w:tr w:rsidR="006911AE" w:rsidRPr="009F44D6" w14:paraId="4F3AEF25" w14:textId="77777777" w:rsidTr="009F44D6">
        <w:tc>
          <w:tcPr>
            <w:tcW w:w="8217" w:type="dxa"/>
            <w:shd w:val="clear" w:color="auto" w:fill="FFF2CC" w:themeFill="accent4" w:themeFillTint="33"/>
          </w:tcPr>
          <w:p w14:paraId="0F8B32BC" w14:textId="77777777" w:rsidR="006911AE" w:rsidRPr="009F44D6" w:rsidRDefault="006911AE" w:rsidP="00832216">
            <w:pPr>
              <w:jc w:val="center"/>
              <w:rPr>
                <w:rFonts w:ascii="Times New Roman" w:hAnsi="Times New Roman" w:cs="Times New Roman"/>
              </w:rPr>
            </w:pPr>
            <w:r w:rsidRPr="009F44D6">
              <w:rPr>
                <w:rStyle w:val="Emphasis"/>
                <w:rFonts w:ascii="Times New Roman" w:eastAsia="Times New Roman" w:hAnsi="Times New Roman" w:cs="Times New Roman"/>
                <w:b/>
                <w:bCs/>
              </w:rPr>
              <w:t>Puncte tari</w:t>
            </w:r>
          </w:p>
        </w:tc>
        <w:tc>
          <w:tcPr>
            <w:tcW w:w="6662" w:type="dxa"/>
            <w:shd w:val="clear" w:color="auto" w:fill="FFF2CC" w:themeFill="accent4" w:themeFillTint="33"/>
          </w:tcPr>
          <w:p w14:paraId="6A260281" w14:textId="77777777" w:rsidR="006911AE" w:rsidRPr="009F44D6" w:rsidRDefault="006911AE" w:rsidP="00832216">
            <w:pPr>
              <w:jc w:val="center"/>
              <w:rPr>
                <w:rFonts w:ascii="Times New Roman" w:hAnsi="Times New Roman" w:cs="Times New Roman"/>
              </w:rPr>
            </w:pPr>
            <w:r w:rsidRPr="009F44D6">
              <w:rPr>
                <w:rStyle w:val="Emphasis"/>
                <w:rFonts w:ascii="Times New Roman" w:eastAsia="Times New Roman" w:hAnsi="Times New Roman" w:cs="Times New Roman"/>
                <w:b/>
                <w:bCs/>
              </w:rPr>
              <w:t>Puncte slabe</w:t>
            </w:r>
          </w:p>
        </w:tc>
      </w:tr>
      <w:tr w:rsidR="009F44D6" w:rsidRPr="009F44D6" w14:paraId="78D29AA2" w14:textId="77777777" w:rsidTr="009F44D6">
        <w:trPr>
          <w:trHeight w:val="641"/>
        </w:trPr>
        <w:tc>
          <w:tcPr>
            <w:tcW w:w="8217" w:type="dxa"/>
          </w:tcPr>
          <w:p w14:paraId="7C0007CD" w14:textId="77777777" w:rsidR="009F44D6" w:rsidRDefault="009F44D6" w:rsidP="003C017D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>existența unei oferte educaționale diversificate (învățământ tehnologic, educație timpurie);</w:t>
            </w:r>
          </w:p>
          <w:p w14:paraId="201C2FC0" w14:textId="28382C00" w:rsidR="00BF7C9C" w:rsidRPr="009F44D6" w:rsidRDefault="00BF7C9C" w:rsidP="003C017D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 xml:space="preserve">existența cadrelor didactice cu experiență în activități didactice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educative;</w:t>
            </w:r>
          </w:p>
        </w:tc>
        <w:tc>
          <w:tcPr>
            <w:tcW w:w="6662" w:type="dxa"/>
          </w:tcPr>
          <w:p w14:paraId="14396489" w14:textId="73DD3CD4" w:rsidR="009F44D6" w:rsidRPr="003C017D" w:rsidRDefault="009F44D6" w:rsidP="003C017D">
            <w:pPr>
              <w:widowControl w:val="0"/>
              <w:tabs>
                <w:tab w:val="left" w:pos="540"/>
              </w:tabs>
              <w:spacing w:after="200" w:line="276" w:lineRule="auto"/>
              <w:ind w:right="151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Scăderea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atractivității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învățământului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tehnologic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percepția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unei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părți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3C017D">
              <w:rPr>
                <w:rFonts w:ascii="Times New Roman" w:hAnsi="Times New Roman" w:cs="Times New Roman"/>
                <w:lang w:val="en-US"/>
              </w:rPr>
              <w:t>a</w:t>
            </w:r>
            <w:proofErr w:type="gram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elevilor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părinților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BF7C9C" w:rsidRPr="009F44D6" w14:paraId="017BA350" w14:textId="77777777" w:rsidTr="003C017D">
        <w:trPr>
          <w:trHeight w:val="523"/>
        </w:trPr>
        <w:tc>
          <w:tcPr>
            <w:tcW w:w="8217" w:type="dxa"/>
          </w:tcPr>
          <w:p w14:paraId="4375CF17" w14:textId="77777777" w:rsidR="00BF7C9C" w:rsidRDefault="00BF7C9C" w:rsidP="00BF7C9C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 xml:space="preserve">existența atelierelor, laboratoarelor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spațiilor specializate necesare pregătirii practice a elevilor din învățământul tehnologic;</w:t>
            </w:r>
          </w:p>
          <w:p w14:paraId="29983DE4" w14:textId="199674B5" w:rsidR="00BF7C9C" w:rsidRPr="009F44D6" w:rsidRDefault="00BF7C9C" w:rsidP="00BF7C9C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 xml:space="preserve">experiența unității în derularea de proiecte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activități </w:t>
            </w:r>
            <w:proofErr w:type="spellStart"/>
            <w:r w:rsidRPr="009F44D6">
              <w:rPr>
                <w:iCs/>
              </w:rPr>
              <w:t>extraşcolare</w:t>
            </w:r>
            <w:proofErr w:type="spellEnd"/>
            <w:r w:rsidRPr="009F44D6">
              <w:rPr>
                <w:iCs/>
              </w:rPr>
              <w:t xml:space="preserve">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</w:t>
            </w:r>
            <w:proofErr w:type="spellStart"/>
            <w:r w:rsidRPr="009F44D6">
              <w:rPr>
                <w:iCs/>
              </w:rPr>
              <w:t>extracurriculare</w:t>
            </w:r>
            <w:proofErr w:type="spellEnd"/>
          </w:p>
        </w:tc>
        <w:tc>
          <w:tcPr>
            <w:tcW w:w="6662" w:type="dxa"/>
          </w:tcPr>
          <w:p w14:paraId="508B0CEC" w14:textId="20F874B3" w:rsidR="00BF7C9C" w:rsidRPr="003C017D" w:rsidRDefault="00BF7C9C" w:rsidP="00BF7C9C">
            <w:pPr>
              <w:widowControl w:val="0"/>
              <w:tabs>
                <w:tab w:val="left" w:pos="540"/>
              </w:tabs>
              <w:spacing w:after="200" w:line="276" w:lineRule="auto"/>
              <w:ind w:right="151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Unele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calificări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pot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să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nu fie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suficient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de bine corelate cu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dinamica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actuală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prognozată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a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pieței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muncii</w:t>
            </w:r>
            <w:proofErr w:type="spellEnd"/>
          </w:p>
        </w:tc>
      </w:tr>
      <w:tr w:rsidR="00BF7C9C" w:rsidRPr="009F44D6" w14:paraId="23A4CBAB" w14:textId="77777777" w:rsidTr="009F44D6">
        <w:trPr>
          <w:trHeight w:val="641"/>
        </w:trPr>
        <w:tc>
          <w:tcPr>
            <w:tcW w:w="8217" w:type="dxa"/>
          </w:tcPr>
          <w:p w14:paraId="6A924D9B" w14:textId="77777777" w:rsidR="00BF7C9C" w:rsidRDefault="00BF7C9C" w:rsidP="00BF7C9C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 xml:space="preserve">existența instrumentelor de monitorizare a frecvenței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progresului </w:t>
            </w:r>
            <w:proofErr w:type="spellStart"/>
            <w:r w:rsidRPr="009F44D6">
              <w:rPr>
                <w:iCs/>
              </w:rPr>
              <w:t>şcolar</w:t>
            </w:r>
            <w:proofErr w:type="spellEnd"/>
            <w:r w:rsidRPr="009F44D6">
              <w:rPr>
                <w:iCs/>
              </w:rPr>
              <w:t xml:space="preserve"> (ADSERVIO);</w:t>
            </w:r>
          </w:p>
          <w:p w14:paraId="7F34E4EA" w14:textId="09B81F6F" w:rsidR="00BF7C9C" w:rsidRPr="009F44D6" w:rsidRDefault="00BF7C9C" w:rsidP="00BF7C9C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 xml:space="preserve">alocarea responsabilităților privind prevenirea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combaterea violenței, absenteismului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abandonului </w:t>
            </w:r>
            <w:proofErr w:type="spellStart"/>
            <w:r w:rsidRPr="009F44D6">
              <w:rPr>
                <w:iCs/>
              </w:rPr>
              <w:t>şcolar</w:t>
            </w:r>
            <w:proofErr w:type="spellEnd"/>
            <w:r w:rsidRPr="009F44D6">
              <w:rPr>
                <w:iCs/>
              </w:rPr>
              <w:t>;</w:t>
            </w:r>
          </w:p>
        </w:tc>
        <w:tc>
          <w:tcPr>
            <w:tcW w:w="6662" w:type="dxa"/>
          </w:tcPr>
          <w:p w14:paraId="2B3ECF55" w14:textId="1BB69E71" w:rsidR="00BF7C9C" w:rsidRPr="003C017D" w:rsidRDefault="00BF7C9C" w:rsidP="00BF7C9C">
            <w:pPr>
              <w:widowControl w:val="0"/>
              <w:tabs>
                <w:tab w:val="left" w:pos="540"/>
              </w:tabs>
              <w:spacing w:after="200" w:line="276" w:lineRule="auto"/>
              <w:ind w:right="151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Existența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unor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elevi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care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provin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din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medii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vulnerabile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, cu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acces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redus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la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resurse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educaționale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oportunități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dezvoltare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BF7C9C" w:rsidRPr="009F44D6" w14:paraId="7E651176" w14:textId="77777777" w:rsidTr="009F44D6">
        <w:trPr>
          <w:trHeight w:val="641"/>
        </w:trPr>
        <w:tc>
          <w:tcPr>
            <w:tcW w:w="8217" w:type="dxa"/>
          </w:tcPr>
          <w:p w14:paraId="1ACDCDBF" w14:textId="77777777" w:rsidR="00BF7C9C" w:rsidRDefault="00BF7C9C" w:rsidP="00BF7C9C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 xml:space="preserve">; preocuparea pentru incluziunea educațională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sprijinirea elevilor aflați în situații de </w:t>
            </w:r>
            <w:proofErr w:type="spellStart"/>
            <w:r w:rsidRPr="009F44D6">
              <w:rPr>
                <w:iCs/>
              </w:rPr>
              <w:t>risc;existența</w:t>
            </w:r>
            <w:proofErr w:type="spellEnd"/>
            <w:r w:rsidRPr="009F44D6">
              <w:rPr>
                <w:iCs/>
              </w:rPr>
              <w:t xml:space="preserve"> serviciilor de consiliere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orientare </w:t>
            </w:r>
            <w:proofErr w:type="spellStart"/>
            <w:r w:rsidRPr="009F44D6">
              <w:rPr>
                <w:iCs/>
              </w:rPr>
              <w:t>şcolară</w:t>
            </w:r>
            <w:proofErr w:type="spellEnd"/>
            <w:r w:rsidRPr="009F44D6">
              <w:rPr>
                <w:iCs/>
              </w:rPr>
              <w:t xml:space="preserve">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profesională;</w:t>
            </w:r>
          </w:p>
          <w:p w14:paraId="41F0083A" w14:textId="77777777" w:rsidR="00BF7C9C" w:rsidRDefault="00BF7C9C" w:rsidP="00BF7C9C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 xml:space="preserve">capacitatea unității de a dezvolta parteneriate cu instituții publice, autorități locale, ONG-uri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agenți economici;</w:t>
            </w:r>
          </w:p>
          <w:p w14:paraId="04262628" w14:textId="63CA1142" w:rsidR="00BF7C9C" w:rsidRPr="009F44D6" w:rsidRDefault="00BF7C9C" w:rsidP="00B402B2">
            <w:pPr>
              <w:pStyle w:val="TableParagraph"/>
              <w:spacing w:before="37" w:line="276" w:lineRule="auto"/>
              <w:jc w:val="both"/>
              <w:rPr>
                <w:iCs/>
              </w:rPr>
            </w:pPr>
            <w:r w:rsidRPr="009F44D6">
              <w:rPr>
                <w:iCs/>
              </w:rPr>
              <w:t xml:space="preserve">existența unor contexte favorabile pentru dezvoltarea competențelor practice, digitale, antreprenoriale </w:t>
            </w:r>
            <w:proofErr w:type="spellStart"/>
            <w:r w:rsidRPr="009F44D6">
              <w:rPr>
                <w:iCs/>
              </w:rPr>
              <w:t>şi</w:t>
            </w:r>
            <w:proofErr w:type="spellEnd"/>
            <w:r w:rsidRPr="009F44D6">
              <w:rPr>
                <w:iCs/>
              </w:rPr>
              <w:t xml:space="preserve"> sociale ale elevilor;</w:t>
            </w:r>
          </w:p>
        </w:tc>
        <w:tc>
          <w:tcPr>
            <w:tcW w:w="6662" w:type="dxa"/>
          </w:tcPr>
          <w:p w14:paraId="521E268F" w14:textId="77777777" w:rsidR="00BF7C9C" w:rsidRDefault="00BF7C9C" w:rsidP="00BF7C9C">
            <w:pPr>
              <w:widowControl w:val="0"/>
              <w:tabs>
                <w:tab w:val="left" w:pos="540"/>
              </w:tabs>
              <w:spacing w:after="200" w:line="276" w:lineRule="auto"/>
              <w:ind w:right="151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Implicarea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inegală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a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unor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părinți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monitorizarea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frecvenței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progresului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comportamentului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şcolar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al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elevilor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6928780" w14:textId="69BA2EF6" w:rsidR="00BF7C9C" w:rsidRPr="003C017D" w:rsidRDefault="00BF7C9C" w:rsidP="00BF7C9C">
            <w:pPr>
              <w:widowControl w:val="0"/>
              <w:tabs>
                <w:tab w:val="left" w:pos="540"/>
              </w:tabs>
              <w:spacing w:after="200" w:line="276" w:lineRule="auto"/>
              <w:ind w:right="151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Necesitatea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dezvoltării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continue a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competențelor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personalului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în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domeniul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incluziunii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managementului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conflictelor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bullyingului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intervenției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  <w:lang w:val="en-US"/>
              </w:rPr>
              <w:t>timpurii</w:t>
            </w:r>
            <w:proofErr w:type="spellEnd"/>
            <w:r w:rsidRPr="003C017D"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BF7C9C" w:rsidRPr="009F44D6" w14:paraId="2C759E65" w14:textId="77777777" w:rsidTr="009F44D6">
        <w:tc>
          <w:tcPr>
            <w:tcW w:w="8217" w:type="dxa"/>
            <w:shd w:val="clear" w:color="auto" w:fill="FFF2CC" w:themeFill="accent4" w:themeFillTint="33"/>
          </w:tcPr>
          <w:p w14:paraId="428321E7" w14:textId="77777777" w:rsidR="00BF7C9C" w:rsidRPr="009F44D6" w:rsidRDefault="00BF7C9C" w:rsidP="00BF7C9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F44D6">
              <w:rPr>
                <w:rStyle w:val="Emphasis"/>
                <w:rFonts w:ascii="Times New Roman" w:eastAsia="Times New Roman" w:hAnsi="Times New Roman" w:cs="Times New Roman"/>
                <w:b/>
                <w:bCs/>
              </w:rPr>
              <w:lastRenderedPageBreak/>
              <w:t>Oportunităţi</w:t>
            </w:r>
            <w:proofErr w:type="spellEnd"/>
          </w:p>
        </w:tc>
        <w:tc>
          <w:tcPr>
            <w:tcW w:w="6662" w:type="dxa"/>
            <w:shd w:val="clear" w:color="auto" w:fill="FFF2CC" w:themeFill="accent4" w:themeFillTint="33"/>
          </w:tcPr>
          <w:p w14:paraId="3BB867DF" w14:textId="77777777" w:rsidR="00BF7C9C" w:rsidRPr="009F44D6" w:rsidRDefault="00BF7C9C" w:rsidP="00BF7C9C">
            <w:pPr>
              <w:jc w:val="center"/>
              <w:rPr>
                <w:rFonts w:ascii="Times New Roman" w:hAnsi="Times New Roman" w:cs="Times New Roman"/>
              </w:rPr>
            </w:pPr>
            <w:r w:rsidRPr="009F44D6">
              <w:rPr>
                <w:rFonts w:ascii="Times New Roman" w:hAnsi="Times New Roman" w:cs="Times New Roman"/>
              </w:rPr>
              <w:t>Amenințări</w:t>
            </w:r>
          </w:p>
        </w:tc>
      </w:tr>
      <w:tr w:rsidR="00BF7C9C" w:rsidRPr="009F44D6" w14:paraId="34EF6408" w14:textId="77777777" w:rsidTr="009F44D6">
        <w:trPr>
          <w:trHeight w:val="525"/>
        </w:trPr>
        <w:tc>
          <w:tcPr>
            <w:tcW w:w="8217" w:type="dxa"/>
          </w:tcPr>
          <w:p w14:paraId="29CD2014" w14:textId="2A4C7D66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Cererea de forță de muncă calificată în anumite domenii de activitate la nivel local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regional;</w:t>
            </w:r>
          </w:p>
        </w:tc>
        <w:tc>
          <w:tcPr>
            <w:tcW w:w="6662" w:type="dxa"/>
          </w:tcPr>
          <w:p w14:paraId="171FAAFD" w14:textId="135A54C7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Declinul demografic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scăderea numărului de absolvenți de clasa a VIII-a, cu impact asupra recrutării elevilor;</w:t>
            </w:r>
          </w:p>
        </w:tc>
      </w:tr>
      <w:tr w:rsidR="00BF7C9C" w:rsidRPr="009F44D6" w14:paraId="634544D3" w14:textId="77777777" w:rsidTr="009F44D6">
        <w:trPr>
          <w:trHeight w:val="525"/>
        </w:trPr>
        <w:tc>
          <w:tcPr>
            <w:tcW w:w="8217" w:type="dxa"/>
          </w:tcPr>
          <w:p w14:paraId="52A4F40F" w14:textId="53737052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Posibilitatea dezvoltării unor parteneriate noi cu agenți economici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extinderii celor existente;</w:t>
            </w:r>
          </w:p>
        </w:tc>
        <w:tc>
          <w:tcPr>
            <w:tcW w:w="6662" w:type="dxa"/>
          </w:tcPr>
          <w:p w14:paraId="1D33B220" w14:textId="0B730786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Percepția, uneori nefavorabilă asupra învățământului tehnologic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profesional în rândul elevilor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părinților;</w:t>
            </w:r>
          </w:p>
        </w:tc>
      </w:tr>
      <w:tr w:rsidR="00BF7C9C" w:rsidRPr="009F44D6" w14:paraId="2B5D4435" w14:textId="77777777" w:rsidTr="009F44D6">
        <w:trPr>
          <w:trHeight w:val="525"/>
        </w:trPr>
        <w:tc>
          <w:tcPr>
            <w:tcW w:w="8217" w:type="dxa"/>
          </w:tcPr>
          <w:p w14:paraId="736E2C44" w14:textId="0EA8D175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Oportunitățile oferite de programele europene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naționale pentru dezvoltarea învățământului tehnologic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profesional;</w:t>
            </w:r>
          </w:p>
        </w:tc>
        <w:tc>
          <w:tcPr>
            <w:tcW w:w="6662" w:type="dxa"/>
          </w:tcPr>
          <w:p w14:paraId="64A50FD5" w14:textId="7B9F8721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Migrația forței de muncă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a populației tinere, cu efecte asupra structurii demografice locale;</w:t>
            </w:r>
          </w:p>
        </w:tc>
      </w:tr>
      <w:tr w:rsidR="00BF7C9C" w:rsidRPr="009F44D6" w14:paraId="08C53524" w14:textId="77777777" w:rsidTr="009F44D6">
        <w:trPr>
          <w:trHeight w:val="525"/>
        </w:trPr>
        <w:tc>
          <w:tcPr>
            <w:tcW w:w="8217" w:type="dxa"/>
          </w:tcPr>
          <w:p w14:paraId="340E7953" w14:textId="7D783CE8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Posibilitatea accesării de proiecte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fonduri nerambursabile pentru dotarea atelierelor, laboratoarelor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spațiilor educaționale;</w:t>
            </w:r>
          </w:p>
        </w:tc>
        <w:tc>
          <w:tcPr>
            <w:tcW w:w="6662" w:type="dxa"/>
          </w:tcPr>
          <w:p w14:paraId="2A51375A" w14:textId="320FFB9E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Schimbările rapide ale cerințelor pe piața muncii, care pot determina apariția unor decalaje între calificările oferite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competențele solicitate;</w:t>
            </w:r>
          </w:p>
        </w:tc>
      </w:tr>
      <w:tr w:rsidR="00BF7C9C" w:rsidRPr="009F44D6" w14:paraId="67AB1E6D" w14:textId="77777777" w:rsidTr="009F44D6">
        <w:trPr>
          <w:trHeight w:val="525"/>
        </w:trPr>
        <w:tc>
          <w:tcPr>
            <w:tcW w:w="8217" w:type="dxa"/>
          </w:tcPr>
          <w:p w14:paraId="10945776" w14:textId="6F304824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Dezvoltarea învățământului dual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a altor forme de colaborare între unitatea de învățământului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mediul economic;</w:t>
            </w:r>
          </w:p>
        </w:tc>
        <w:tc>
          <w:tcPr>
            <w:tcW w:w="6662" w:type="dxa"/>
          </w:tcPr>
          <w:p w14:paraId="25EBF1E1" w14:textId="2A34B557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Situația </w:t>
            </w:r>
            <w:proofErr w:type="spellStart"/>
            <w:r w:rsidRPr="003C017D">
              <w:rPr>
                <w:rFonts w:ascii="Times New Roman" w:hAnsi="Times New Roman" w:cs="Times New Roman"/>
              </w:rPr>
              <w:t>socio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-economică dificilă a unor familii, care poate favoriza absenteismul, abandonul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excluziunea socială;</w:t>
            </w:r>
          </w:p>
        </w:tc>
      </w:tr>
      <w:tr w:rsidR="00BF7C9C" w:rsidRPr="009F44D6" w14:paraId="29CBD416" w14:textId="77777777" w:rsidTr="009F44D6">
        <w:trPr>
          <w:trHeight w:val="525"/>
        </w:trPr>
        <w:tc>
          <w:tcPr>
            <w:tcW w:w="8217" w:type="dxa"/>
          </w:tcPr>
          <w:p w14:paraId="2ABB25B3" w14:textId="39367D25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Existența unor programe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politici publice privind prevenirea abandonului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şcolar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, incluziunea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reducerea excluziunii sociale;</w:t>
            </w:r>
          </w:p>
        </w:tc>
        <w:tc>
          <w:tcPr>
            <w:tcW w:w="6662" w:type="dxa"/>
          </w:tcPr>
          <w:p w14:paraId="68A1FF4B" w14:textId="431D9562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C017D">
              <w:rPr>
                <w:rFonts w:ascii="Times New Roman" w:hAnsi="Times New Roman" w:cs="Times New Roman"/>
              </w:rPr>
              <w:t>Creşterea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expunerii copiilor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adolescenților la comportamente agresive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influențe negative din mediul on-line;</w:t>
            </w:r>
          </w:p>
        </w:tc>
      </w:tr>
      <w:tr w:rsidR="00BF7C9C" w:rsidRPr="009F44D6" w14:paraId="311BC464" w14:textId="77777777" w:rsidTr="009F44D6">
        <w:trPr>
          <w:trHeight w:val="525"/>
        </w:trPr>
        <w:tc>
          <w:tcPr>
            <w:tcW w:w="8217" w:type="dxa"/>
          </w:tcPr>
          <w:p w14:paraId="0B9422CB" w14:textId="39C0AC1F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Dezvoltarea resurselor digitale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a platformelor educaționale, care permit diversificarea procesului de predare-învățare;</w:t>
            </w:r>
          </w:p>
        </w:tc>
        <w:tc>
          <w:tcPr>
            <w:tcW w:w="6662" w:type="dxa"/>
          </w:tcPr>
          <w:p w14:paraId="4D076E35" w14:textId="60F8B514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Instabilitatea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modificările frecvente ale legislației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politicilor educaționale;</w:t>
            </w:r>
          </w:p>
        </w:tc>
      </w:tr>
      <w:tr w:rsidR="00BF7C9C" w:rsidRPr="009F44D6" w14:paraId="527889FD" w14:textId="77777777" w:rsidTr="009F44D6">
        <w:trPr>
          <w:trHeight w:val="525"/>
        </w:trPr>
        <w:tc>
          <w:tcPr>
            <w:tcW w:w="8217" w:type="dxa"/>
          </w:tcPr>
          <w:p w14:paraId="114A01B4" w14:textId="6C15DDA5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Interesul comunității pentru servicii de educație timpurie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dezvoltarea infrastructurii destinate copiilor de vârstă </w:t>
            </w:r>
            <w:proofErr w:type="spellStart"/>
            <w:r w:rsidRPr="003C017D">
              <w:rPr>
                <w:rFonts w:ascii="Times New Roman" w:hAnsi="Times New Roman" w:cs="Times New Roman"/>
              </w:rPr>
              <w:t>antepreşcolară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</w:rPr>
              <w:t>preşcolară</w:t>
            </w:r>
            <w:proofErr w:type="spellEnd"/>
            <w:r w:rsidRPr="003C017D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6662" w:type="dxa"/>
          </w:tcPr>
          <w:p w14:paraId="5F3013E8" w14:textId="4047B05C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Instabilitatea economică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modificările din mediul de afaceri care pot afecta parteneriatele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oportunitățile de practică/ inserție profesională;</w:t>
            </w:r>
          </w:p>
        </w:tc>
      </w:tr>
      <w:tr w:rsidR="00BF7C9C" w:rsidRPr="009F44D6" w14:paraId="1D756A8A" w14:textId="77777777" w:rsidTr="009F44D6">
        <w:trPr>
          <w:trHeight w:val="525"/>
        </w:trPr>
        <w:tc>
          <w:tcPr>
            <w:tcW w:w="8217" w:type="dxa"/>
          </w:tcPr>
          <w:p w14:paraId="75529F86" w14:textId="16C64207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Posibilitatea promovării unității prin site, rețele sociale, evenimente educaționale, târguri educaționale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activități de tip „Ziua porților deschise”;</w:t>
            </w:r>
          </w:p>
        </w:tc>
        <w:tc>
          <w:tcPr>
            <w:tcW w:w="6662" w:type="dxa"/>
            <w:vMerge w:val="restart"/>
          </w:tcPr>
          <w:p w14:paraId="7DBED81A" w14:textId="6639C03F" w:rsidR="00BF7C9C" w:rsidRPr="003C017D" w:rsidRDefault="00BF7C9C" w:rsidP="00BF7C9C">
            <w:pPr>
              <w:widowControl w:val="0"/>
              <w:tabs>
                <w:tab w:val="left" w:pos="540"/>
              </w:tabs>
              <w:ind w:right="153"/>
              <w:jc w:val="both"/>
              <w:rPr>
                <w:rFonts w:ascii="Times New Roman" w:hAnsi="Times New Roman" w:cs="Times New Roman"/>
              </w:rPr>
            </w:pPr>
            <w:r w:rsidRPr="003C017D">
              <w:rPr>
                <w:rFonts w:ascii="Times New Roman" w:hAnsi="Times New Roman" w:cs="Times New Roman"/>
              </w:rPr>
              <w:t xml:space="preserve">Resurse financiare limitate ale unor familii care pot reduce accesul copiilor la activități educaționale, culturale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C017D">
              <w:rPr>
                <w:rFonts w:ascii="Times New Roman" w:hAnsi="Times New Roman" w:cs="Times New Roman"/>
              </w:rPr>
              <w:t>extracurriculare</w:t>
            </w:r>
            <w:proofErr w:type="spellEnd"/>
            <w:r w:rsidRPr="003C017D">
              <w:rPr>
                <w:rFonts w:ascii="Times New Roman" w:hAnsi="Times New Roman" w:cs="Times New Roman"/>
              </w:rPr>
              <w:t>.</w:t>
            </w:r>
          </w:p>
        </w:tc>
      </w:tr>
      <w:tr w:rsidR="00BF7C9C" w:rsidRPr="009F44D6" w14:paraId="38000C9C" w14:textId="77777777" w:rsidTr="009F44D6">
        <w:trPr>
          <w:trHeight w:val="525"/>
        </w:trPr>
        <w:tc>
          <w:tcPr>
            <w:tcW w:w="8217" w:type="dxa"/>
          </w:tcPr>
          <w:p w14:paraId="3C84E4CF" w14:textId="512E401B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C017D">
              <w:rPr>
                <w:rFonts w:ascii="Times New Roman" w:hAnsi="Times New Roman" w:cs="Times New Roman"/>
              </w:rPr>
              <w:t>Creşterea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interesului pentru competențe digitale, antreprenoriale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profesionale necesare integrării pe piața muncii;</w:t>
            </w:r>
          </w:p>
        </w:tc>
        <w:tc>
          <w:tcPr>
            <w:tcW w:w="6662" w:type="dxa"/>
            <w:vMerge/>
          </w:tcPr>
          <w:p w14:paraId="514AA746" w14:textId="77777777" w:rsidR="00BF7C9C" w:rsidRPr="009F44D6" w:rsidRDefault="00BF7C9C" w:rsidP="00BF7C9C">
            <w:pPr>
              <w:pStyle w:val="ListParagraph"/>
              <w:widowControl w:val="0"/>
              <w:tabs>
                <w:tab w:val="left" w:pos="540"/>
              </w:tabs>
              <w:ind w:left="538" w:right="153"/>
              <w:jc w:val="both"/>
              <w:rPr>
                <w:rFonts w:ascii="Times New Roman" w:hAnsi="Times New Roman" w:cs="Times New Roman"/>
              </w:rPr>
            </w:pPr>
          </w:p>
        </w:tc>
      </w:tr>
      <w:tr w:rsidR="00BF7C9C" w:rsidRPr="009F44D6" w14:paraId="51F56B01" w14:textId="77777777" w:rsidTr="009F44D6">
        <w:trPr>
          <w:trHeight w:val="525"/>
        </w:trPr>
        <w:tc>
          <w:tcPr>
            <w:tcW w:w="8217" w:type="dxa"/>
          </w:tcPr>
          <w:p w14:paraId="74F090E3" w14:textId="7E12349B" w:rsidR="00BF7C9C" w:rsidRPr="003C017D" w:rsidRDefault="00BF7C9C" w:rsidP="00BF7C9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C017D">
              <w:rPr>
                <w:rFonts w:ascii="Times New Roman" w:hAnsi="Times New Roman" w:cs="Times New Roman"/>
              </w:rPr>
              <w:t>Posibiliatatea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valorificării experienței absolvenților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partenerilor economici în activitatea de orientare </w:t>
            </w:r>
            <w:proofErr w:type="spellStart"/>
            <w:r w:rsidRPr="003C017D">
              <w:rPr>
                <w:rFonts w:ascii="Times New Roman" w:hAnsi="Times New Roman" w:cs="Times New Roman"/>
              </w:rPr>
              <w:t>şi</w:t>
            </w:r>
            <w:proofErr w:type="spellEnd"/>
            <w:r w:rsidRPr="003C017D">
              <w:rPr>
                <w:rFonts w:ascii="Times New Roman" w:hAnsi="Times New Roman" w:cs="Times New Roman"/>
              </w:rPr>
              <w:t xml:space="preserve"> promovare a ofertei educaționale.</w:t>
            </w:r>
          </w:p>
        </w:tc>
        <w:tc>
          <w:tcPr>
            <w:tcW w:w="6662" w:type="dxa"/>
            <w:vMerge/>
          </w:tcPr>
          <w:p w14:paraId="4BF35AF6" w14:textId="77777777" w:rsidR="00BF7C9C" w:rsidRPr="009F44D6" w:rsidRDefault="00BF7C9C" w:rsidP="00BF7C9C">
            <w:pPr>
              <w:pStyle w:val="ListParagraph"/>
              <w:widowControl w:val="0"/>
              <w:tabs>
                <w:tab w:val="left" w:pos="540"/>
              </w:tabs>
              <w:ind w:left="538" w:right="153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EDD629E" w14:textId="77777777" w:rsidR="006911AE" w:rsidRPr="009F44D6" w:rsidRDefault="006911AE" w:rsidP="006911AE">
      <w:pPr>
        <w:rPr>
          <w:rFonts w:ascii="Times New Roman" w:hAnsi="Times New Roman" w:cs="Times New Roman"/>
          <w:b/>
          <w:bCs/>
          <w:lang w:val="en-GB"/>
        </w:rPr>
      </w:pPr>
    </w:p>
    <w:p w14:paraId="17EBC2DA" w14:textId="2056FB23" w:rsidR="007E5A59" w:rsidRPr="009F44D6" w:rsidRDefault="007E5A59">
      <w:pPr>
        <w:rPr>
          <w:rFonts w:ascii="Times New Roman" w:hAnsi="Times New Roman" w:cs="Times New Roman"/>
          <w:b/>
          <w:bCs/>
          <w:lang w:val="en-GB"/>
        </w:rPr>
      </w:pPr>
      <w:r w:rsidRPr="009F44D6">
        <w:rPr>
          <w:rFonts w:ascii="Times New Roman" w:hAnsi="Times New Roman" w:cs="Times New Roman"/>
          <w:b/>
          <w:bCs/>
          <w:lang w:val="en-GB"/>
        </w:rPr>
        <w:t xml:space="preserve">c) </w:t>
      </w:r>
      <w:proofErr w:type="spellStart"/>
      <w:r w:rsidRPr="009F44D6">
        <w:rPr>
          <w:rFonts w:ascii="Times New Roman" w:hAnsi="Times New Roman" w:cs="Times New Roman"/>
          <w:b/>
          <w:bCs/>
          <w:lang w:val="en-GB"/>
        </w:rPr>
        <w:t>Concluziile</w:t>
      </w:r>
      <w:proofErr w:type="spellEnd"/>
      <w:r w:rsidRPr="009F44D6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Pr="009F44D6">
        <w:rPr>
          <w:rFonts w:ascii="Times New Roman" w:hAnsi="Times New Roman" w:cs="Times New Roman"/>
          <w:b/>
          <w:bCs/>
          <w:lang w:val="en-GB"/>
        </w:rPr>
        <w:t>analizei</w:t>
      </w:r>
      <w:proofErr w:type="spellEnd"/>
      <w:r w:rsidRPr="009F44D6">
        <w:rPr>
          <w:rFonts w:ascii="Times New Roman" w:hAnsi="Times New Roman" w:cs="Times New Roman"/>
          <w:b/>
          <w:bCs/>
          <w:lang w:val="en-GB"/>
        </w:rPr>
        <w:t xml:space="preserve"> diagnostic</w:t>
      </w:r>
    </w:p>
    <w:p w14:paraId="41E554FB" w14:textId="3A39A00A" w:rsidR="005459E1" w:rsidRPr="009F44D6" w:rsidRDefault="007E5A59" w:rsidP="005459E1">
      <w:pPr>
        <w:spacing w:line="240" w:lineRule="auto"/>
        <w:ind w:firstLine="283"/>
        <w:rPr>
          <w:rFonts w:ascii="Times New Roman" w:hAnsi="Times New Roman" w:cs="Times New Roman"/>
        </w:rPr>
      </w:pPr>
      <w:r w:rsidRPr="009F44D6">
        <w:rPr>
          <w:rFonts w:ascii="Times New Roman" w:hAnsi="Times New Roman" w:cs="Times New Roman"/>
          <w:lang w:val="en-GB"/>
        </w:rPr>
        <w:t xml:space="preserve">Din </w:t>
      </w:r>
      <w:proofErr w:type="spellStart"/>
      <w:r w:rsidRPr="009F44D6">
        <w:rPr>
          <w:rFonts w:ascii="Times New Roman" w:hAnsi="Times New Roman" w:cs="Times New Roman"/>
          <w:lang w:val="en-GB"/>
        </w:rPr>
        <w:t>analiza</w:t>
      </w:r>
      <w:proofErr w:type="spellEnd"/>
      <w:r w:rsidRPr="009F44D6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5459E1" w:rsidRPr="009F44D6">
        <w:rPr>
          <w:rFonts w:ascii="Times New Roman" w:hAnsi="Times New Roman" w:cs="Times New Roman"/>
          <w:lang w:val="en-GB"/>
        </w:rPr>
        <w:t>atât</w:t>
      </w:r>
      <w:proofErr w:type="spellEnd"/>
      <w:r w:rsidR="005459E1" w:rsidRPr="009F44D6">
        <w:rPr>
          <w:rFonts w:ascii="Times New Roman" w:hAnsi="Times New Roman" w:cs="Times New Roman"/>
          <w:lang w:val="en-GB"/>
        </w:rPr>
        <w:t xml:space="preserve"> a </w:t>
      </w:r>
      <w:proofErr w:type="spellStart"/>
      <w:r w:rsidRPr="009F44D6">
        <w:rPr>
          <w:rFonts w:ascii="Times New Roman" w:hAnsi="Times New Roman" w:cs="Times New Roman"/>
          <w:lang w:val="en-GB"/>
        </w:rPr>
        <w:t>datelor</w:t>
      </w:r>
      <w:proofErr w:type="spellEnd"/>
      <w:r w:rsidRPr="009F44D6">
        <w:rPr>
          <w:rFonts w:ascii="Times New Roman" w:hAnsi="Times New Roman" w:cs="Times New Roman"/>
          <w:lang w:val="en-GB"/>
        </w:rPr>
        <w:t xml:space="preserve"> de </w:t>
      </w:r>
      <w:proofErr w:type="spellStart"/>
      <w:r w:rsidRPr="009F44D6">
        <w:rPr>
          <w:rFonts w:ascii="Times New Roman" w:hAnsi="Times New Roman" w:cs="Times New Roman"/>
          <w:lang w:val="en-GB"/>
        </w:rPr>
        <w:t>mai</w:t>
      </w:r>
      <w:proofErr w:type="spellEnd"/>
      <w:r w:rsidRPr="009F44D6">
        <w:rPr>
          <w:rFonts w:ascii="Times New Roman" w:hAnsi="Times New Roman" w:cs="Times New Roman"/>
          <w:lang w:val="en-GB"/>
        </w:rPr>
        <w:t xml:space="preserve"> sus,</w:t>
      </w:r>
      <w:r w:rsidR="005459E1" w:rsidRPr="009F44D6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5459E1" w:rsidRPr="009F44D6">
        <w:rPr>
          <w:rFonts w:ascii="Times New Roman" w:hAnsi="Times New Roman" w:cs="Times New Roman"/>
          <w:lang w:val="en-GB"/>
        </w:rPr>
        <w:t>cât</w:t>
      </w:r>
      <w:proofErr w:type="spellEnd"/>
      <w:r w:rsidR="005459E1" w:rsidRPr="009F44D6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5459E1" w:rsidRPr="009F44D6">
        <w:rPr>
          <w:rFonts w:ascii="Times New Roman" w:hAnsi="Times New Roman" w:cs="Times New Roman"/>
          <w:lang w:val="en-GB"/>
        </w:rPr>
        <w:t>şi</w:t>
      </w:r>
      <w:proofErr w:type="spellEnd"/>
      <w:r w:rsidR="005459E1" w:rsidRPr="009F44D6">
        <w:rPr>
          <w:rFonts w:ascii="Times New Roman" w:hAnsi="Times New Roman" w:cs="Times New Roman"/>
          <w:lang w:val="en-GB"/>
        </w:rPr>
        <w:t xml:space="preserve"> a </w:t>
      </w:r>
      <w:r w:rsidR="005459E1" w:rsidRPr="009F44D6">
        <w:rPr>
          <w:rFonts w:ascii="Times New Roman" w:hAnsi="Times New Roman" w:cs="Times New Roman"/>
        </w:rPr>
        <w:t xml:space="preserve">particularităților economice locale, au fost stabilite la nivelul Liceului </w:t>
      </w:r>
      <w:r w:rsidR="005459E1" w:rsidRPr="009F44D6">
        <w:rPr>
          <w:rFonts w:ascii="Times New Roman" w:eastAsia="Times New Roman" w:hAnsi="Times New Roman" w:cs="Times New Roman"/>
          <w:bCs/>
        </w:rPr>
        <w:t>Tehnologic Nr. 1 Câmpulung Moldovenesc</w:t>
      </w:r>
      <w:r w:rsidR="005459E1" w:rsidRPr="009F44D6">
        <w:rPr>
          <w:rFonts w:ascii="Times New Roman" w:hAnsi="Times New Roman" w:cs="Times New Roman"/>
        </w:rPr>
        <w:t xml:space="preserve"> următoarele priorități:</w:t>
      </w:r>
    </w:p>
    <w:p w14:paraId="72FB75B8" w14:textId="10783D9C" w:rsidR="00F57174" w:rsidRPr="009F44D6" w:rsidRDefault="00F57174" w:rsidP="005979A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Hlk240321620"/>
      <w:r w:rsidRPr="009F44D6">
        <w:rPr>
          <w:rFonts w:ascii="Times New Roman" w:hAnsi="Times New Roman" w:cs="Times New Roman"/>
          <w:b/>
          <w:bCs/>
          <w:color w:val="000000" w:themeColor="text1"/>
        </w:rPr>
        <w:t>P</w:t>
      </w:r>
      <w:r w:rsidR="005979A9" w:rsidRPr="009F44D6">
        <w:rPr>
          <w:rFonts w:ascii="Times New Roman" w:hAnsi="Times New Roman" w:cs="Times New Roman"/>
          <w:b/>
          <w:bCs/>
          <w:color w:val="000000" w:themeColor="text1"/>
        </w:rPr>
        <w:t>rioritatea</w:t>
      </w:r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1 - Armonizarea ofertei și serviciilor educaționale cu cerințele pieței muncii și promovarea acesteia în rândul educabililor din clasa a VIII-a </w:t>
      </w:r>
    </w:p>
    <w:bookmarkEnd w:id="0"/>
    <w:p w14:paraId="307BD2D3" w14:textId="1BA8549A" w:rsidR="006450AB" w:rsidRPr="009F44D6" w:rsidRDefault="006450AB" w:rsidP="005979A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Prioritatea </w:t>
      </w:r>
      <w:r w:rsidR="009F44D6" w:rsidRPr="009F44D6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– </w:t>
      </w:r>
      <w:proofErr w:type="spellStart"/>
      <w:r w:rsidRPr="009F44D6">
        <w:rPr>
          <w:rFonts w:ascii="Times New Roman" w:hAnsi="Times New Roman" w:cs="Times New Roman"/>
          <w:b/>
          <w:bCs/>
          <w:color w:val="000000" w:themeColor="text1"/>
        </w:rPr>
        <w:t>Creşterea</w:t>
      </w:r>
      <w:proofErr w:type="spellEnd"/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ratei de promovare a examenului de bacalaureat prin îmbunătățirea competențelor </w:t>
      </w:r>
      <w:proofErr w:type="spellStart"/>
      <w:r w:rsidRPr="009F44D6">
        <w:rPr>
          <w:rFonts w:ascii="Times New Roman" w:hAnsi="Times New Roman" w:cs="Times New Roman"/>
          <w:b/>
          <w:bCs/>
          <w:color w:val="000000" w:themeColor="text1"/>
        </w:rPr>
        <w:t>şcolare</w:t>
      </w:r>
      <w:proofErr w:type="spellEnd"/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ale elevilor, asigurarea unui program sistematic de pregătire </w:t>
      </w:r>
      <w:proofErr w:type="spellStart"/>
      <w:r w:rsidRPr="009F44D6">
        <w:rPr>
          <w:rFonts w:ascii="Times New Roman" w:hAnsi="Times New Roman" w:cs="Times New Roman"/>
          <w:b/>
          <w:bCs/>
          <w:color w:val="000000" w:themeColor="text1"/>
        </w:rPr>
        <w:t>şi</w:t>
      </w:r>
      <w:proofErr w:type="spellEnd"/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monitorizarea individualizată a progresului acestora</w:t>
      </w:r>
    </w:p>
    <w:p w14:paraId="2BA13ACB" w14:textId="7343D854" w:rsidR="00F57174" w:rsidRPr="009F44D6" w:rsidRDefault="00F57174" w:rsidP="005979A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Hlk240360893"/>
      <w:r w:rsidRPr="009F44D6">
        <w:rPr>
          <w:rFonts w:ascii="Times New Roman" w:hAnsi="Times New Roman" w:cs="Times New Roman"/>
          <w:b/>
          <w:bCs/>
          <w:color w:val="000000" w:themeColor="text1"/>
        </w:rPr>
        <w:t>P</w:t>
      </w:r>
      <w:r w:rsidR="005979A9" w:rsidRPr="009F44D6">
        <w:rPr>
          <w:rFonts w:ascii="Times New Roman" w:hAnsi="Times New Roman" w:cs="Times New Roman"/>
          <w:b/>
          <w:bCs/>
          <w:color w:val="000000" w:themeColor="text1"/>
        </w:rPr>
        <w:t>rioritatea</w:t>
      </w:r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F44D6" w:rsidRPr="009F44D6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bookmarkStart w:id="2" w:name="_Hlk148364920"/>
      <w:r w:rsidRPr="009F44D6">
        <w:rPr>
          <w:rFonts w:ascii="Times New Roman" w:hAnsi="Times New Roman" w:cs="Times New Roman"/>
          <w:b/>
          <w:bCs/>
          <w:color w:val="000000" w:themeColor="text1"/>
        </w:rPr>
        <w:t>Creșterea accesului la educație pentru populația școlară aparținând unor grupuri vulnerabile și combaterea excluziunii sociale.</w:t>
      </w:r>
      <w:bookmarkEnd w:id="2"/>
    </w:p>
    <w:bookmarkEnd w:id="1"/>
    <w:p w14:paraId="6496B7D6" w14:textId="7F20F2D4" w:rsidR="008A6448" w:rsidRPr="009F44D6" w:rsidRDefault="008A6448" w:rsidP="008A6448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Prioritatea </w:t>
      </w:r>
      <w:r w:rsidR="009F44D6" w:rsidRPr="009F44D6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– Asigurarea unui demers educațional de calitate în </w:t>
      </w:r>
      <w:proofErr w:type="spellStart"/>
      <w:r w:rsidRPr="009F44D6">
        <w:rPr>
          <w:rFonts w:ascii="Times New Roman" w:hAnsi="Times New Roman" w:cs="Times New Roman"/>
          <w:b/>
          <w:bCs/>
          <w:color w:val="000000" w:themeColor="text1"/>
        </w:rPr>
        <w:t>creşă</w:t>
      </w:r>
      <w:proofErr w:type="spellEnd"/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F44D6">
        <w:rPr>
          <w:rFonts w:ascii="Times New Roman" w:hAnsi="Times New Roman" w:cs="Times New Roman"/>
          <w:b/>
          <w:bCs/>
          <w:color w:val="000000" w:themeColor="text1"/>
        </w:rPr>
        <w:t>şi</w:t>
      </w:r>
      <w:proofErr w:type="spellEnd"/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grădiniță, centrat pe dezvoltarea armonioasă a copiilor, incluziune </w:t>
      </w:r>
      <w:proofErr w:type="spellStart"/>
      <w:r w:rsidRPr="009F44D6">
        <w:rPr>
          <w:rFonts w:ascii="Times New Roman" w:hAnsi="Times New Roman" w:cs="Times New Roman"/>
          <w:b/>
          <w:bCs/>
          <w:color w:val="000000" w:themeColor="text1"/>
        </w:rPr>
        <w:t>şi</w:t>
      </w:r>
      <w:proofErr w:type="spellEnd"/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colaborarea cu familia </w:t>
      </w:r>
      <w:proofErr w:type="spellStart"/>
      <w:r w:rsidRPr="009F44D6">
        <w:rPr>
          <w:rFonts w:ascii="Times New Roman" w:hAnsi="Times New Roman" w:cs="Times New Roman"/>
          <w:b/>
          <w:bCs/>
          <w:color w:val="000000" w:themeColor="text1"/>
        </w:rPr>
        <w:t>şi</w:t>
      </w:r>
      <w:proofErr w:type="spellEnd"/>
      <w:r w:rsidRPr="009F44D6">
        <w:rPr>
          <w:rFonts w:ascii="Times New Roman" w:hAnsi="Times New Roman" w:cs="Times New Roman"/>
          <w:b/>
          <w:bCs/>
          <w:color w:val="000000" w:themeColor="text1"/>
        </w:rPr>
        <w:t xml:space="preserve"> comunitatea, în vederea facilitării tranziției către următoarele niveluri de educație</w:t>
      </w:r>
    </w:p>
    <w:sectPr w:rsidR="008A6448" w:rsidRPr="009F44D6" w:rsidSect="009F44D6">
      <w:pgSz w:w="16838" w:h="11906" w:orient="landscape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4A05"/>
    <w:multiLevelType w:val="hybridMultilevel"/>
    <w:tmpl w:val="AC12B10C"/>
    <w:lvl w:ilvl="0" w:tplc="D646DEEE">
      <w:start w:val="1"/>
      <w:numFmt w:val="bullet"/>
      <w:lvlText w:val="•"/>
      <w:lvlJc w:val="left"/>
      <w:pPr>
        <w:ind w:left="68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" w15:restartNumberingAfterBreak="0">
    <w:nsid w:val="369823D7"/>
    <w:multiLevelType w:val="hybridMultilevel"/>
    <w:tmpl w:val="7062FA3C"/>
    <w:lvl w:ilvl="0" w:tplc="D646DEE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21D0A"/>
    <w:multiLevelType w:val="hybridMultilevel"/>
    <w:tmpl w:val="760C1DE0"/>
    <w:lvl w:ilvl="0" w:tplc="D646DEEE">
      <w:start w:val="1"/>
      <w:numFmt w:val="bullet"/>
      <w:lvlText w:val="•"/>
      <w:lvlJc w:val="left"/>
      <w:pPr>
        <w:ind w:left="576" w:hanging="361"/>
      </w:pPr>
      <w:rPr>
        <w:rFonts w:ascii="Times New Roman" w:hAnsi="Times New Roman" w:cs="Times New Roman" w:hint="default"/>
        <w:w w:val="100"/>
        <w:sz w:val="22"/>
        <w:szCs w:val="22"/>
        <w:lang w:val="ro-RO" w:eastAsia="ro-RO" w:bidi="ro-RO"/>
      </w:rPr>
    </w:lvl>
    <w:lvl w:ilvl="1" w:tplc="E81AB244">
      <w:numFmt w:val="bullet"/>
      <w:lvlText w:val="•"/>
      <w:lvlJc w:val="left"/>
      <w:pPr>
        <w:ind w:left="1242" w:hanging="361"/>
      </w:pPr>
      <w:rPr>
        <w:rFonts w:hint="default"/>
        <w:lang w:val="ro-RO" w:eastAsia="ro-RO" w:bidi="ro-RO"/>
      </w:rPr>
    </w:lvl>
    <w:lvl w:ilvl="2" w:tplc="8796F9E6">
      <w:numFmt w:val="bullet"/>
      <w:lvlText w:val="•"/>
      <w:lvlJc w:val="left"/>
      <w:pPr>
        <w:ind w:left="1904" w:hanging="361"/>
      </w:pPr>
      <w:rPr>
        <w:rFonts w:hint="default"/>
        <w:lang w:val="ro-RO" w:eastAsia="ro-RO" w:bidi="ro-RO"/>
      </w:rPr>
    </w:lvl>
    <w:lvl w:ilvl="3" w:tplc="A36A9E86">
      <w:numFmt w:val="bullet"/>
      <w:lvlText w:val="•"/>
      <w:lvlJc w:val="left"/>
      <w:pPr>
        <w:ind w:left="2566" w:hanging="361"/>
      </w:pPr>
      <w:rPr>
        <w:rFonts w:hint="default"/>
        <w:lang w:val="ro-RO" w:eastAsia="ro-RO" w:bidi="ro-RO"/>
      </w:rPr>
    </w:lvl>
    <w:lvl w:ilvl="4" w:tplc="FA5AF26C">
      <w:numFmt w:val="bullet"/>
      <w:lvlText w:val="•"/>
      <w:lvlJc w:val="left"/>
      <w:pPr>
        <w:ind w:left="3229" w:hanging="361"/>
      </w:pPr>
      <w:rPr>
        <w:rFonts w:hint="default"/>
        <w:lang w:val="ro-RO" w:eastAsia="ro-RO" w:bidi="ro-RO"/>
      </w:rPr>
    </w:lvl>
    <w:lvl w:ilvl="5" w:tplc="DB3E99AC">
      <w:numFmt w:val="bullet"/>
      <w:lvlText w:val="•"/>
      <w:lvlJc w:val="left"/>
      <w:pPr>
        <w:ind w:left="3891" w:hanging="361"/>
      </w:pPr>
      <w:rPr>
        <w:rFonts w:hint="default"/>
        <w:lang w:val="ro-RO" w:eastAsia="ro-RO" w:bidi="ro-RO"/>
      </w:rPr>
    </w:lvl>
    <w:lvl w:ilvl="6" w:tplc="FBB86274">
      <w:numFmt w:val="bullet"/>
      <w:lvlText w:val="•"/>
      <w:lvlJc w:val="left"/>
      <w:pPr>
        <w:ind w:left="4553" w:hanging="361"/>
      </w:pPr>
      <w:rPr>
        <w:rFonts w:hint="default"/>
        <w:lang w:val="ro-RO" w:eastAsia="ro-RO" w:bidi="ro-RO"/>
      </w:rPr>
    </w:lvl>
    <w:lvl w:ilvl="7" w:tplc="5E02E31A">
      <w:numFmt w:val="bullet"/>
      <w:lvlText w:val="•"/>
      <w:lvlJc w:val="left"/>
      <w:pPr>
        <w:ind w:left="5216" w:hanging="361"/>
      </w:pPr>
      <w:rPr>
        <w:rFonts w:hint="default"/>
        <w:lang w:val="ro-RO" w:eastAsia="ro-RO" w:bidi="ro-RO"/>
      </w:rPr>
    </w:lvl>
    <w:lvl w:ilvl="8" w:tplc="1ACEAB44">
      <w:numFmt w:val="bullet"/>
      <w:lvlText w:val="•"/>
      <w:lvlJc w:val="left"/>
      <w:pPr>
        <w:ind w:left="5878" w:hanging="361"/>
      </w:pPr>
      <w:rPr>
        <w:rFonts w:hint="default"/>
        <w:lang w:val="ro-RO" w:eastAsia="ro-RO" w:bidi="ro-RO"/>
      </w:rPr>
    </w:lvl>
  </w:abstractNum>
  <w:abstractNum w:abstractNumId="3" w15:restartNumberingAfterBreak="0">
    <w:nsid w:val="67F27F11"/>
    <w:multiLevelType w:val="hybridMultilevel"/>
    <w:tmpl w:val="EE643AE6"/>
    <w:lvl w:ilvl="0" w:tplc="D646DEE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F32C5"/>
    <w:multiLevelType w:val="hybridMultilevel"/>
    <w:tmpl w:val="2786CC44"/>
    <w:lvl w:ilvl="0" w:tplc="BD5E75A6">
      <w:numFmt w:val="bullet"/>
      <w:lvlText w:val="-"/>
      <w:lvlJc w:val="left"/>
      <w:pPr>
        <w:ind w:left="598" w:hanging="20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ro-RO" w:eastAsia="ro-RO" w:bidi="ro-RO"/>
      </w:rPr>
    </w:lvl>
    <w:lvl w:ilvl="1" w:tplc="D646DEEE">
      <w:start w:val="1"/>
      <w:numFmt w:val="bullet"/>
      <w:lvlText w:val="•"/>
      <w:lvlJc w:val="left"/>
      <w:pPr>
        <w:ind w:left="1318" w:hanging="360"/>
      </w:pPr>
      <w:rPr>
        <w:rFonts w:ascii="Times New Roman" w:hAnsi="Times New Roman" w:cs="Times New Roman" w:hint="default"/>
        <w:w w:val="100"/>
        <w:sz w:val="24"/>
        <w:szCs w:val="24"/>
        <w:lang w:val="ro-RO" w:eastAsia="ro-RO" w:bidi="ro-RO"/>
      </w:rPr>
    </w:lvl>
    <w:lvl w:ilvl="2" w:tplc="469055D6">
      <w:numFmt w:val="bullet"/>
      <w:lvlText w:val=""/>
      <w:lvlJc w:val="left"/>
      <w:pPr>
        <w:ind w:left="1498" w:hanging="360"/>
      </w:pPr>
      <w:rPr>
        <w:rFonts w:ascii="Wingdings" w:eastAsia="Wingdings" w:hAnsi="Wingdings" w:cs="Wingdings" w:hint="default"/>
        <w:w w:val="100"/>
        <w:sz w:val="24"/>
        <w:szCs w:val="24"/>
        <w:lang w:val="ro-RO" w:eastAsia="ro-RO" w:bidi="ro-RO"/>
      </w:rPr>
    </w:lvl>
    <w:lvl w:ilvl="3" w:tplc="657224E2">
      <w:numFmt w:val="bullet"/>
      <w:lvlText w:val="•"/>
      <w:lvlJc w:val="left"/>
      <w:pPr>
        <w:ind w:left="2668" w:hanging="360"/>
      </w:pPr>
      <w:rPr>
        <w:rFonts w:hint="default"/>
        <w:lang w:val="ro-RO" w:eastAsia="ro-RO" w:bidi="ro-RO"/>
      </w:rPr>
    </w:lvl>
    <w:lvl w:ilvl="4" w:tplc="5AC464A8">
      <w:numFmt w:val="bullet"/>
      <w:lvlText w:val="•"/>
      <w:lvlJc w:val="left"/>
      <w:pPr>
        <w:ind w:left="3836" w:hanging="360"/>
      </w:pPr>
      <w:rPr>
        <w:rFonts w:hint="default"/>
        <w:lang w:val="ro-RO" w:eastAsia="ro-RO" w:bidi="ro-RO"/>
      </w:rPr>
    </w:lvl>
    <w:lvl w:ilvl="5" w:tplc="E22897F0">
      <w:numFmt w:val="bullet"/>
      <w:lvlText w:val="•"/>
      <w:lvlJc w:val="left"/>
      <w:pPr>
        <w:ind w:left="5004" w:hanging="360"/>
      </w:pPr>
      <w:rPr>
        <w:rFonts w:hint="default"/>
        <w:lang w:val="ro-RO" w:eastAsia="ro-RO" w:bidi="ro-RO"/>
      </w:rPr>
    </w:lvl>
    <w:lvl w:ilvl="6" w:tplc="4DEA728C">
      <w:numFmt w:val="bullet"/>
      <w:lvlText w:val="•"/>
      <w:lvlJc w:val="left"/>
      <w:pPr>
        <w:ind w:left="6173" w:hanging="360"/>
      </w:pPr>
      <w:rPr>
        <w:rFonts w:hint="default"/>
        <w:lang w:val="ro-RO" w:eastAsia="ro-RO" w:bidi="ro-RO"/>
      </w:rPr>
    </w:lvl>
    <w:lvl w:ilvl="7" w:tplc="F3CA0C6C">
      <w:numFmt w:val="bullet"/>
      <w:lvlText w:val="•"/>
      <w:lvlJc w:val="left"/>
      <w:pPr>
        <w:ind w:left="7341" w:hanging="360"/>
      </w:pPr>
      <w:rPr>
        <w:rFonts w:hint="default"/>
        <w:lang w:val="ro-RO" w:eastAsia="ro-RO" w:bidi="ro-RO"/>
      </w:rPr>
    </w:lvl>
    <w:lvl w:ilvl="8" w:tplc="05108B2E">
      <w:numFmt w:val="bullet"/>
      <w:lvlText w:val="•"/>
      <w:lvlJc w:val="left"/>
      <w:pPr>
        <w:ind w:left="8509" w:hanging="360"/>
      </w:pPr>
      <w:rPr>
        <w:rFonts w:hint="default"/>
        <w:lang w:val="ro-RO" w:eastAsia="ro-RO" w:bidi="ro-RO"/>
      </w:rPr>
    </w:lvl>
  </w:abstractNum>
  <w:num w:numId="1" w16cid:durableId="2061636121">
    <w:abstractNumId w:val="4"/>
  </w:num>
  <w:num w:numId="2" w16cid:durableId="1503006088">
    <w:abstractNumId w:val="2"/>
  </w:num>
  <w:num w:numId="3" w16cid:durableId="1541438382">
    <w:abstractNumId w:val="0"/>
  </w:num>
  <w:num w:numId="4" w16cid:durableId="840123579">
    <w:abstractNumId w:val="3"/>
  </w:num>
  <w:num w:numId="5" w16cid:durableId="66309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63"/>
    <w:rsid w:val="000B3069"/>
    <w:rsid w:val="000C0F38"/>
    <w:rsid w:val="00200F1F"/>
    <w:rsid w:val="002C5F8B"/>
    <w:rsid w:val="002F495D"/>
    <w:rsid w:val="003524C0"/>
    <w:rsid w:val="00395884"/>
    <w:rsid w:val="003A7365"/>
    <w:rsid w:val="003C017D"/>
    <w:rsid w:val="00441100"/>
    <w:rsid w:val="004D274C"/>
    <w:rsid w:val="004E4345"/>
    <w:rsid w:val="00524C89"/>
    <w:rsid w:val="005459E1"/>
    <w:rsid w:val="005979A9"/>
    <w:rsid w:val="005A2ACF"/>
    <w:rsid w:val="006450AB"/>
    <w:rsid w:val="00653090"/>
    <w:rsid w:val="00660884"/>
    <w:rsid w:val="006911AE"/>
    <w:rsid w:val="00692756"/>
    <w:rsid w:val="007016E3"/>
    <w:rsid w:val="00703901"/>
    <w:rsid w:val="007D0717"/>
    <w:rsid w:val="007E5A59"/>
    <w:rsid w:val="0081606D"/>
    <w:rsid w:val="008409BC"/>
    <w:rsid w:val="00844F1B"/>
    <w:rsid w:val="00874935"/>
    <w:rsid w:val="008A6448"/>
    <w:rsid w:val="00983982"/>
    <w:rsid w:val="009C1353"/>
    <w:rsid w:val="009F44D6"/>
    <w:rsid w:val="009F56B0"/>
    <w:rsid w:val="00B24D4F"/>
    <w:rsid w:val="00B402B2"/>
    <w:rsid w:val="00B64563"/>
    <w:rsid w:val="00BA31F7"/>
    <w:rsid w:val="00BF7C9C"/>
    <w:rsid w:val="00C41456"/>
    <w:rsid w:val="00CF36A8"/>
    <w:rsid w:val="00D5146E"/>
    <w:rsid w:val="00D514E7"/>
    <w:rsid w:val="00DB0CC6"/>
    <w:rsid w:val="00E376F4"/>
    <w:rsid w:val="00E43BB0"/>
    <w:rsid w:val="00E83648"/>
    <w:rsid w:val="00F57174"/>
    <w:rsid w:val="00F6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619D"/>
  <w15:chartTrackingRefBased/>
  <w15:docId w15:val="{BC5AAD58-3641-4A15-B92D-ACA5BF80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6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51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5">
    <w:name w:val="Body text (5)"/>
    <w:link w:val="Bodytext51"/>
    <w:locked/>
    <w:rsid w:val="00653090"/>
    <w:rPr>
      <w:sz w:val="24"/>
      <w:szCs w:val="24"/>
      <w:shd w:val="clear" w:color="auto" w:fill="FFFFFF"/>
    </w:rPr>
  </w:style>
  <w:style w:type="paragraph" w:customStyle="1" w:styleId="Bodytext51">
    <w:name w:val="Body text (5)1"/>
    <w:basedOn w:val="Normal"/>
    <w:link w:val="Bodytext5"/>
    <w:rsid w:val="00653090"/>
    <w:pPr>
      <w:shd w:val="clear" w:color="auto" w:fill="FFFFFF"/>
      <w:spacing w:after="180" w:line="288" w:lineRule="exact"/>
    </w:pPr>
    <w:rPr>
      <w:sz w:val="24"/>
      <w:szCs w:val="24"/>
      <w:shd w:val="clear" w:color="auto" w:fill="FFFFFF"/>
    </w:rPr>
  </w:style>
  <w:style w:type="paragraph" w:styleId="NoSpacing">
    <w:name w:val="No Spacing"/>
    <w:uiPriority w:val="1"/>
    <w:qFormat/>
    <w:rsid w:val="00653090"/>
    <w:pPr>
      <w:spacing w:after="0" w:line="240" w:lineRule="auto"/>
    </w:pPr>
    <w:rPr>
      <w:rFonts w:ascii="Calibri" w:eastAsia="SimSun" w:hAnsi="Calibri" w:cs="Calibri"/>
      <w:kern w:val="0"/>
      <w14:ligatures w14:val="none"/>
    </w:rPr>
  </w:style>
  <w:style w:type="paragraph" w:customStyle="1" w:styleId="Default">
    <w:name w:val="Default"/>
    <w:rsid w:val="00653090"/>
    <w:pPr>
      <w:autoSpaceDE w:val="0"/>
      <w:autoSpaceDN w:val="0"/>
      <w:adjustRightInd w:val="0"/>
      <w:spacing w:after="0" w:line="240" w:lineRule="auto"/>
    </w:pPr>
    <w:rPr>
      <w:rFonts w:ascii="Cambria" w:eastAsia="Calibri" w:hAnsi="Cambria" w:cs="Cambria"/>
      <w:color w:val="000000"/>
      <w:kern w:val="0"/>
      <w:sz w:val="24"/>
      <w:szCs w:val="24"/>
      <w:lang w:val="en-GB" w:eastAsia="en-GB"/>
      <w14:ligatures w14:val="none"/>
    </w:rPr>
  </w:style>
  <w:style w:type="character" w:styleId="Emphasis">
    <w:name w:val="Emphasis"/>
    <w:qFormat/>
    <w:rsid w:val="00653090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6530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845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Pascu</dc:creator>
  <cp:keywords/>
  <dc:description/>
  <cp:lastModifiedBy>Mihaela Pascu</cp:lastModifiedBy>
  <cp:revision>21</cp:revision>
  <dcterms:created xsi:type="dcterms:W3CDTF">2026-09-09T12:38:00Z</dcterms:created>
  <dcterms:modified xsi:type="dcterms:W3CDTF">2026-09-16T11:47:00Z</dcterms:modified>
</cp:coreProperties>
</file>