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D4A" w:rsidRDefault="00526D4A" w:rsidP="00526D4A">
      <w:pPr>
        <w:pStyle w:val="Heading1"/>
        <w:numPr>
          <w:ilvl w:val="12"/>
          <w:numId w:val="0"/>
        </w:numPr>
      </w:pPr>
      <w:r>
        <w:t>Pericardial Hemorrhage</w:t>
      </w:r>
    </w:p>
    <w:p w:rsidR="00526D4A" w:rsidRDefault="00526D4A" w:rsidP="00526D4A">
      <w:pPr>
        <w:numPr>
          <w:ilvl w:val="12"/>
          <w:numId w:val="0"/>
        </w:numPr>
        <w:tabs>
          <w:tab w:val="right" w:leader="underscore" w:pos="6480"/>
        </w:tabs>
        <w:rPr>
          <w:rFonts w:ascii="Arial" w:hAnsi="Arial"/>
          <w:sz w:val="24"/>
        </w:rPr>
      </w:pPr>
    </w:p>
    <w:p w:rsidR="00526D4A" w:rsidRDefault="00526D4A" w:rsidP="00526D4A">
      <w:pPr>
        <w:numPr>
          <w:ilvl w:val="12"/>
          <w:numId w:val="0"/>
        </w:numPr>
        <w:rPr>
          <w:rFonts w:ascii="Arial" w:hAnsi="Arial"/>
          <w:sz w:val="26"/>
        </w:rPr>
      </w:pPr>
      <w:r>
        <w:rPr>
          <w:noProof/>
        </w:rPr>
        <w:pict>
          <v:line id="_x0000_s1027" style="position:absolute;z-index:251660288" from="0,2.9pt" to="324pt,2.95pt" o:allowincell="f" strokeweight="2pt"/>
        </w:pict>
      </w:r>
    </w:p>
    <w:p w:rsidR="00526D4A" w:rsidRDefault="00526D4A" w:rsidP="00526D4A">
      <w:pPr>
        <w:numPr>
          <w:ilvl w:val="12"/>
          <w:numId w:val="0"/>
        </w:numPr>
        <w:ind w:left="720"/>
        <w:rPr>
          <w:rFonts w:ascii="Arial" w:hAnsi="Arial"/>
          <w:sz w:val="24"/>
        </w:rPr>
      </w:pPr>
      <w:r>
        <w:rPr>
          <w:rFonts w:ascii="Arial" w:hAnsi="Arial"/>
          <w:sz w:val="24"/>
        </w:rPr>
        <w:t xml:space="preserve">An unspecified amount of bleeding and severe hypotension usually suggests </w:t>
      </w:r>
      <w:proofErr w:type="spellStart"/>
      <w:r>
        <w:rPr>
          <w:rFonts w:ascii="Arial" w:hAnsi="Arial"/>
          <w:sz w:val="24"/>
        </w:rPr>
        <w:t>hypovolemic</w:t>
      </w:r>
      <w:proofErr w:type="spellEnd"/>
      <w:r>
        <w:rPr>
          <w:rFonts w:ascii="Arial" w:hAnsi="Arial"/>
          <w:sz w:val="24"/>
        </w:rPr>
        <w:t xml:space="preserve"> shock, but that is not always the case.</w:t>
      </w:r>
    </w:p>
    <w:p w:rsidR="00526D4A" w:rsidRDefault="00526D4A" w:rsidP="00526D4A">
      <w:pPr>
        <w:numPr>
          <w:ilvl w:val="12"/>
          <w:numId w:val="0"/>
        </w:numPr>
        <w:ind w:left="720"/>
        <w:rPr>
          <w:rFonts w:ascii="Arial" w:hAnsi="Arial"/>
          <w:sz w:val="24"/>
        </w:rPr>
      </w:pPr>
    </w:p>
    <w:p w:rsidR="00526D4A" w:rsidRDefault="00526D4A" w:rsidP="00526D4A">
      <w:pPr>
        <w:numPr>
          <w:ilvl w:val="12"/>
          <w:numId w:val="0"/>
        </w:numPr>
        <w:ind w:left="720"/>
        <w:rPr>
          <w:rFonts w:ascii="Arial" w:hAnsi="Arial"/>
          <w:sz w:val="24"/>
        </w:rPr>
      </w:pPr>
      <w:r>
        <w:rPr>
          <w:rFonts w:ascii="Arial" w:hAnsi="Arial"/>
          <w:sz w:val="24"/>
        </w:rPr>
        <w:t>This exercise is taken from a case developed by R. Summers (1996).  Quoting Dr. Summers</w:t>
      </w:r>
    </w:p>
    <w:p w:rsidR="00526D4A" w:rsidRDefault="00526D4A" w:rsidP="00526D4A">
      <w:pPr>
        <w:numPr>
          <w:ilvl w:val="12"/>
          <w:numId w:val="0"/>
        </w:numPr>
        <w:ind w:left="720"/>
        <w:rPr>
          <w:rFonts w:ascii="Arial" w:hAnsi="Arial"/>
          <w:sz w:val="24"/>
        </w:rPr>
      </w:pPr>
    </w:p>
    <w:p w:rsidR="00526D4A" w:rsidRDefault="00526D4A" w:rsidP="00526D4A">
      <w:pPr>
        <w:numPr>
          <w:ilvl w:val="12"/>
          <w:numId w:val="0"/>
        </w:numPr>
        <w:ind w:left="1440"/>
        <w:rPr>
          <w:rFonts w:ascii="Courier New" w:hAnsi="Courier New"/>
          <w:sz w:val="24"/>
        </w:rPr>
      </w:pPr>
      <w:r>
        <w:rPr>
          <w:rFonts w:ascii="Courier New" w:hAnsi="Courier New"/>
          <w:sz w:val="24"/>
        </w:rPr>
        <w:t xml:space="preserve">A 23 year old man arrived by ambulance after gunshot wounds to the neck and chest.  The patient presented awake, confused and combative, with a heart rate </w:t>
      </w:r>
      <w:proofErr w:type="gramStart"/>
      <w:r>
        <w:rPr>
          <w:rFonts w:ascii="Courier New" w:hAnsi="Courier New"/>
          <w:sz w:val="24"/>
        </w:rPr>
        <w:t>of 120 beats/min</w:t>
      </w:r>
      <w:proofErr w:type="gramEnd"/>
      <w:r>
        <w:rPr>
          <w:rFonts w:ascii="Courier New" w:hAnsi="Courier New"/>
          <w:sz w:val="24"/>
        </w:rPr>
        <w:t>, a respiratory rate of 20 breaths/min, and no audible blood pressure.</w:t>
      </w:r>
    </w:p>
    <w:p w:rsidR="00526D4A" w:rsidRDefault="00526D4A" w:rsidP="00526D4A">
      <w:pPr>
        <w:numPr>
          <w:ilvl w:val="12"/>
          <w:numId w:val="0"/>
        </w:numPr>
        <w:ind w:left="720"/>
        <w:rPr>
          <w:rFonts w:ascii="Arial" w:hAnsi="Arial"/>
          <w:sz w:val="24"/>
        </w:rPr>
      </w:pPr>
    </w:p>
    <w:p w:rsidR="00526D4A" w:rsidRDefault="00526D4A" w:rsidP="00526D4A">
      <w:pPr>
        <w:numPr>
          <w:ilvl w:val="12"/>
          <w:numId w:val="0"/>
        </w:numPr>
        <w:ind w:left="720"/>
        <w:rPr>
          <w:rFonts w:ascii="Arial" w:hAnsi="Arial"/>
          <w:sz w:val="24"/>
        </w:rPr>
      </w:pPr>
      <w:r>
        <w:rPr>
          <w:rFonts w:ascii="Arial" w:hAnsi="Arial"/>
          <w:sz w:val="24"/>
        </w:rPr>
        <w:t xml:space="preserve">This patient was severely </w:t>
      </w:r>
      <w:proofErr w:type="spellStart"/>
      <w:r>
        <w:rPr>
          <w:rFonts w:ascii="Arial" w:hAnsi="Arial"/>
          <w:sz w:val="24"/>
        </w:rPr>
        <w:t>hypotensive</w:t>
      </w:r>
      <w:proofErr w:type="spellEnd"/>
      <w:r>
        <w:rPr>
          <w:rFonts w:ascii="Arial" w:hAnsi="Arial"/>
          <w:sz w:val="24"/>
        </w:rPr>
        <w:t xml:space="preserve"> but did not respond to aggressive fluid therapy.  Finally, cardiac ultrasound revealed pericardial hemorrhage, presumably caused by a bullet or fragment.  A pericardial drain was inserted and the man made a satisfactory recovery.</w:t>
      </w:r>
    </w:p>
    <w:p w:rsidR="00526D4A" w:rsidRDefault="00526D4A" w:rsidP="00526D4A">
      <w:pPr>
        <w:numPr>
          <w:ilvl w:val="12"/>
          <w:numId w:val="0"/>
        </w:numPr>
        <w:ind w:left="720"/>
        <w:rPr>
          <w:rFonts w:ascii="Arial" w:hAnsi="Arial"/>
          <w:sz w:val="24"/>
        </w:rPr>
      </w:pPr>
    </w:p>
    <w:p w:rsidR="00526D4A" w:rsidRDefault="00526D4A" w:rsidP="00526D4A">
      <w:pPr>
        <w:pStyle w:val="Heading2"/>
        <w:numPr>
          <w:ilvl w:val="12"/>
          <w:numId w:val="0"/>
        </w:numPr>
        <w:ind w:left="720"/>
        <w:rPr>
          <w:sz w:val="30"/>
        </w:rPr>
      </w:pPr>
      <w:r>
        <w:rPr>
          <w:sz w:val="30"/>
        </w:rPr>
        <w:t>The Pericardial Hemorrhage Protocol</w:t>
      </w:r>
    </w:p>
    <w:p w:rsidR="00526D4A" w:rsidRDefault="00526D4A" w:rsidP="00526D4A">
      <w:pPr>
        <w:numPr>
          <w:ilvl w:val="12"/>
          <w:numId w:val="0"/>
        </w:numPr>
        <w:ind w:left="720"/>
        <w:rPr>
          <w:rFonts w:ascii="Arial" w:hAnsi="Arial"/>
          <w:sz w:val="24"/>
        </w:rPr>
      </w:pPr>
    </w:p>
    <w:p w:rsidR="00526D4A" w:rsidRDefault="00526D4A" w:rsidP="00526D4A">
      <w:pPr>
        <w:numPr>
          <w:ilvl w:val="12"/>
          <w:numId w:val="0"/>
        </w:numPr>
        <w:ind w:left="720"/>
        <w:rPr>
          <w:rFonts w:ascii="Arial" w:hAnsi="Arial"/>
          <w:sz w:val="24"/>
        </w:rPr>
      </w:pPr>
      <w:r>
        <w:rPr>
          <w:rFonts w:ascii="Arial" w:hAnsi="Arial"/>
          <w:sz w:val="24"/>
        </w:rPr>
        <w:t xml:space="preserve">We’ll now recreate the clinical setting.  Click </w:t>
      </w:r>
      <w:r>
        <w:rPr>
          <w:rFonts w:ascii="Arial" w:hAnsi="Arial"/>
          <w:sz w:val="24"/>
          <w:u w:val="single"/>
        </w:rPr>
        <w:t>R</w:t>
      </w:r>
      <w:r>
        <w:rPr>
          <w:rFonts w:ascii="Arial" w:hAnsi="Arial"/>
          <w:sz w:val="24"/>
        </w:rPr>
        <w:t xml:space="preserve">estart to reestablish initial conditions and then record the control data.  Go to </w:t>
      </w:r>
      <w:r>
        <w:rPr>
          <w:rFonts w:ascii="Arial" w:hAnsi="Arial"/>
          <w:noProof/>
        </w:rPr>
        <w:drawing>
          <wp:inline distT="0" distB="0" distL="0" distR="0">
            <wp:extent cx="314325" cy="285750"/>
            <wp:effectExtent l="19050" t="0" r="9525"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r>
        <w:rPr>
          <w:rFonts w:ascii="Arial" w:hAnsi="Arial"/>
          <w:sz w:val="24"/>
        </w:rPr>
        <w:t xml:space="preserve"> Pericardium.  Slide the pericardial hemorrhage </w:t>
      </w:r>
      <w:proofErr w:type="spellStart"/>
      <w:r>
        <w:rPr>
          <w:rFonts w:ascii="Arial" w:hAnsi="Arial"/>
          <w:sz w:val="24"/>
        </w:rPr>
        <w:t>slidebar</w:t>
      </w:r>
      <w:proofErr w:type="spellEnd"/>
      <w:r>
        <w:rPr>
          <w:rFonts w:ascii="Arial" w:hAnsi="Arial"/>
          <w:sz w:val="24"/>
        </w:rPr>
        <w:t xml:space="preserve"> over to extreme.  Click the pericardial hemorrhage switch to on.  Advance the solution 10 minutes at a time to 30 minutes, collecting data every 10 minutes.</w:t>
      </w:r>
    </w:p>
    <w:p w:rsidR="00526D4A" w:rsidRDefault="00526D4A" w:rsidP="00526D4A">
      <w:pPr>
        <w:numPr>
          <w:ilvl w:val="12"/>
          <w:numId w:val="0"/>
        </w:numPr>
        <w:ind w:left="720"/>
        <w:rPr>
          <w:rFonts w:ascii="Arial" w:hAnsi="Arial"/>
          <w:sz w:val="24"/>
        </w:rPr>
      </w:pPr>
    </w:p>
    <w:p w:rsidR="00526D4A" w:rsidRDefault="00526D4A" w:rsidP="00526D4A">
      <w:pPr>
        <w:numPr>
          <w:ilvl w:val="12"/>
          <w:numId w:val="0"/>
        </w:numPr>
        <w:ind w:left="720"/>
        <w:rPr>
          <w:rFonts w:ascii="Arial" w:hAnsi="Arial"/>
          <w:sz w:val="24"/>
        </w:rPr>
      </w:pPr>
      <w:r>
        <w:rPr>
          <w:rFonts w:ascii="Arial" w:hAnsi="Arial"/>
          <w:sz w:val="24"/>
        </w:rPr>
        <w:t xml:space="preserve">We are interested in the acute effect of the hemorrhage on </w:t>
      </w:r>
      <w:proofErr w:type="spellStart"/>
      <w:r>
        <w:rPr>
          <w:rFonts w:ascii="Arial" w:hAnsi="Arial"/>
          <w:sz w:val="24"/>
        </w:rPr>
        <w:t>hemodynamics</w:t>
      </w:r>
      <w:proofErr w:type="spellEnd"/>
      <w:r>
        <w:rPr>
          <w:rFonts w:ascii="Arial" w:hAnsi="Arial"/>
          <w:sz w:val="24"/>
        </w:rPr>
        <w:t xml:space="preserve"> and the subsequent compensations that help to maintain oxygen delivery.</w:t>
      </w:r>
    </w:p>
    <w:p w:rsidR="00526D4A" w:rsidRDefault="00526D4A" w:rsidP="00526D4A">
      <w:pPr>
        <w:numPr>
          <w:ilvl w:val="12"/>
          <w:numId w:val="0"/>
        </w:numPr>
        <w:ind w:left="720"/>
        <w:rPr>
          <w:rFonts w:ascii="Arial" w:hAnsi="Arial"/>
          <w:sz w:val="24"/>
        </w:rPr>
      </w:pPr>
    </w:p>
    <w:tbl>
      <w:tblPr>
        <w:tblW w:w="0" w:type="auto"/>
        <w:tblInd w:w="864" w:type="dxa"/>
        <w:tblLayout w:type="fixed"/>
        <w:tblCellMar>
          <w:left w:w="144" w:type="dxa"/>
          <w:right w:w="144" w:type="dxa"/>
        </w:tblCellMar>
        <w:tblLook w:val="0000"/>
      </w:tblPr>
      <w:tblGrid>
        <w:gridCol w:w="1260"/>
        <w:gridCol w:w="4500"/>
      </w:tblGrid>
      <w:tr w:rsidR="00526D4A" w:rsidTr="001B601E">
        <w:tblPrEx>
          <w:tblCellMar>
            <w:top w:w="0" w:type="dxa"/>
            <w:bottom w:w="0" w:type="dxa"/>
          </w:tblCellMar>
        </w:tblPrEx>
        <w:tc>
          <w:tcPr>
            <w:tcW w:w="1260" w:type="dxa"/>
            <w:tcBorders>
              <w:top w:val="nil"/>
              <w:left w:val="nil"/>
              <w:bottom w:val="nil"/>
              <w:right w:val="nil"/>
            </w:tcBorders>
          </w:tcPr>
          <w:p w:rsidR="00526D4A" w:rsidRDefault="00526D4A" w:rsidP="001B601E">
            <w:pPr>
              <w:numPr>
                <w:ilvl w:val="12"/>
                <w:numId w:val="0"/>
              </w:numPr>
              <w:jc w:val="right"/>
              <w:rPr>
                <w:rFonts w:ascii="Arial" w:hAnsi="Arial"/>
                <w:sz w:val="24"/>
              </w:rPr>
            </w:pPr>
            <w:r>
              <w:rPr>
                <w:rFonts w:ascii="Arial" w:hAnsi="Arial"/>
                <w:noProof/>
              </w:rPr>
              <w:drawing>
                <wp:inline distT="0" distB="0" distL="0" distR="0">
                  <wp:extent cx="314325" cy="285750"/>
                  <wp:effectExtent l="19050" t="0" r="9525"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p>
        </w:tc>
        <w:tc>
          <w:tcPr>
            <w:tcW w:w="4500" w:type="dxa"/>
            <w:tcBorders>
              <w:top w:val="nil"/>
              <w:left w:val="nil"/>
              <w:bottom w:val="nil"/>
              <w:right w:val="nil"/>
            </w:tcBorders>
          </w:tcPr>
          <w:p w:rsidR="00526D4A" w:rsidRDefault="00526D4A" w:rsidP="001B601E">
            <w:pPr>
              <w:numPr>
                <w:ilvl w:val="12"/>
                <w:numId w:val="0"/>
              </w:numPr>
              <w:rPr>
                <w:rFonts w:ascii="Arial" w:hAnsi="Arial"/>
                <w:sz w:val="24"/>
              </w:rPr>
            </w:pPr>
            <w:r>
              <w:rPr>
                <w:rFonts w:ascii="Arial" w:hAnsi="Arial"/>
                <w:sz w:val="24"/>
              </w:rPr>
              <w:t>Pericardial Volume (</w:t>
            </w:r>
            <w:proofErr w:type="spellStart"/>
            <w:r>
              <w:rPr>
                <w:rFonts w:ascii="Arial" w:hAnsi="Arial"/>
                <w:sz w:val="24"/>
              </w:rPr>
              <w:t>mL</w:t>
            </w:r>
            <w:proofErr w:type="spellEnd"/>
            <w:r>
              <w:rPr>
                <w:rFonts w:ascii="Arial" w:hAnsi="Arial"/>
                <w:sz w:val="24"/>
              </w:rPr>
              <w:t>)</w:t>
            </w:r>
          </w:p>
        </w:tc>
      </w:tr>
      <w:tr w:rsidR="00526D4A" w:rsidTr="001B601E">
        <w:tblPrEx>
          <w:tblCellMar>
            <w:top w:w="0" w:type="dxa"/>
            <w:bottom w:w="0" w:type="dxa"/>
          </w:tblCellMar>
        </w:tblPrEx>
        <w:tc>
          <w:tcPr>
            <w:tcW w:w="1260" w:type="dxa"/>
            <w:tcBorders>
              <w:top w:val="nil"/>
              <w:left w:val="nil"/>
              <w:bottom w:val="nil"/>
              <w:right w:val="nil"/>
            </w:tcBorders>
          </w:tcPr>
          <w:p w:rsidR="00526D4A" w:rsidRDefault="00526D4A" w:rsidP="001B601E">
            <w:pPr>
              <w:numPr>
                <w:ilvl w:val="12"/>
                <w:numId w:val="0"/>
              </w:numPr>
              <w:jc w:val="right"/>
              <w:rPr>
                <w:rFonts w:ascii="Arial" w:hAnsi="Arial"/>
                <w:sz w:val="8"/>
              </w:rPr>
            </w:pPr>
          </w:p>
        </w:tc>
        <w:tc>
          <w:tcPr>
            <w:tcW w:w="4500" w:type="dxa"/>
            <w:tcBorders>
              <w:top w:val="nil"/>
              <w:left w:val="nil"/>
              <w:bottom w:val="nil"/>
              <w:right w:val="nil"/>
            </w:tcBorders>
          </w:tcPr>
          <w:p w:rsidR="00526D4A" w:rsidRDefault="00526D4A" w:rsidP="001B601E">
            <w:pPr>
              <w:numPr>
                <w:ilvl w:val="12"/>
                <w:numId w:val="0"/>
              </w:numPr>
              <w:rPr>
                <w:rFonts w:ascii="Arial" w:hAnsi="Arial"/>
                <w:sz w:val="8"/>
              </w:rPr>
            </w:pPr>
          </w:p>
        </w:tc>
      </w:tr>
      <w:tr w:rsidR="00526D4A" w:rsidTr="001B601E">
        <w:tblPrEx>
          <w:tblCellMar>
            <w:top w:w="0" w:type="dxa"/>
            <w:bottom w:w="0" w:type="dxa"/>
          </w:tblCellMar>
        </w:tblPrEx>
        <w:tc>
          <w:tcPr>
            <w:tcW w:w="1260" w:type="dxa"/>
            <w:tcBorders>
              <w:top w:val="nil"/>
              <w:left w:val="nil"/>
              <w:bottom w:val="nil"/>
              <w:right w:val="nil"/>
            </w:tcBorders>
          </w:tcPr>
          <w:p w:rsidR="00526D4A" w:rsidRDefault="00526D4A" w:rsidP="001B601E">
            <w:pPr>
              <w:numPr>
                <w:ilvl w:val="12"/>
                <w:numId w:val="0"/>
              </w:numPr>
              <w:jc w:val="right"/>
              <w:rPr>
                <w:rFonts w:ascii="Arial" w:hAnsi="Arial"/>
                <w:sz w:val="24"/>
              </w:rPr>
            </w:pPr>
            <w:r>
              <w:rPr>
                <w:rFonts w:ascii="Arial" w:hAnsi="Arial"/>
                <w:noProof/>
              </w:rPr>
              <w:drawing>
                <wp:inline distT="0" distB="0" distL="0" distR="0">
                  <wp:extent cx="323850" cy="295275"/>
                  <wp:effectExtent l="1905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323850" cy="295275"/>
                          </a:xfrm>
                          <a:prstGeom prst="rect">
                            <a:avLst/>
                          </a:prstGeom>
                          <a:noFill/>
                          <a:ln w="9525">
                            <a:noFill/>
                            <a:miter lim="800000"/>
                            <a:headEnd/>
                            <a:tailEnd/>
                          </a:ln>
                        </pic:spPr>
                      </pic:pic>
                    </a:graphicData>
                  </a:graphic>
                </wp:inline>
              </w:drawing>
            </w:r>
          </w:p>
        </w:tc>
        <w:tc>
          <w:tcPr>
            <w:tcW w:w="4500" w:type="dxa"/>
            <w:tcBorders>
              <w:top w:val="nil"/>
              <w:left w:val="nil"/>
              <w:bottom w:val="nil"/>
              <w:right w:val="nil"/>
            </w:tcBorders>
          </w:tcPr>
          <w:p w:rsidR="00526D4A" w:rsidRDefault="00526D4A" w:rsidP="001B601E">
            <w:pPr>
              <w:numPr>
                <w:ilvl w:val="12"/>
                <w:numId w:val="0"/>
              </w:numPr>
              <w:rPr>
                <w:rFonts w:ascii="Arial" w:hAnsi="Arial"/>
                <w:sz w:val="24"/>
              </w:rPr>
            </w:pPr>
            <w:r>
              <w:rPr>
                <w:rFonts w:ascii="Arial" w:hAnsi="Arial"/>
                <w:sz w:val="24"/>
              </w:rPr>
              <w:t>Arterial Pressure (mmHg)</w:t>
            </w:r>
          </w:p>
        </w:tc>
      </w:tr>
      <w:tr w:rsidR="00526D4A" w:rsidTr="001B601E">
        <w:tblPrEx>
          <w:tblCellMar>
            <w:top w:w="0" w:type="dxa"/>
            <w:bottom w:w="0" w:type="dxa"/>
          </w:tblCellMar>
        </w:tblPrEx>
        <w:tc>
          <w:tcPr>
            <w:tcW w:w="1260" w:type="dxa"/>
            <w:tcBorders>
              <w:top w:val="nil"/>
              <w:left w:val="nil"/>
              <w:bottom w:val="nil"/>
              <w:right w:val="nil"/>
            </w:tcBorders>
          </w:tcPr>
          <w:p w:rsidR="00526D4A" w:rsidRDefault="00526D4A" w:rsidP="001B601E">
            <w:pPr>
              <w:numPr>
                <w:ilvl w:val="12"/>
                <w:numId w:val="0"/>
              </w:numPr>
              <w:jc w:val="right"/>
              <w:rPr>
                <w:rFonts w:ascii="Arial" w:hAnsi="Arial"/>
                <w:sz w:val="8"/>
              </w:rPr>
            </w:pPr>
          </w:p>
        </w:tc>
        <w:tc>
          <w:tcPr>
            <w:tcW w:w="4500" w:type="dxa"/>
            <w:tcBorders>
              <w:top w:val="nil"/>
              <w:left w:val="nil"/>
              <w:bottom w:val="nil"/>
              <w:right w:val="nil"/>
            </w:tcBorders>
          </w:tcPr>
          <w:p w:rsidR="00526D4A" w:rsidRDefault="00526D4A" w:rsidP="001B601E">
            <w:pPr>
              <w:numPr>
                <w:ilvl w:val="12"/>
                <w:numId w:val="0"/>
              </w:numPr>
              <w:rPr>
                <w:rFonts w:ascii="Arial" w:hAnsi="Arial"/>
                <w:sz w:val="8"/>
              </w:rPr>
            </w:pPr>
          </w:p>
        </w:tc>
      </w:tr>
      <w:tr w:rsidR="00526D4A" w:rsidTr="001B601E">
        <w:tblPrEx>
          <w:tblCellMar>
            <w:top w:w="0" w:type="dxa"/>
            <w:bottom w:w="0" w:type="dxa"/>
          </w:tblCellMar>
        </w:tblPrEx>
        <w:tc>
          <w:tcPr>
            <w:tcW w:w="1260" w:type="dxa"/>
            <w:tcBorders>
              <w:top w:val="nil"/>
              <w:left w:val="nil"/>
              <w:bottom w:val="nil"/>
              <w:right w:val="nil"/>
            </w:tcBorders>
          </w:tcPr>
          <w:p w:rsidR="00526D4A" w:rsidRDefault="00526D4A" w:rsidP="001B601E">
            <w:pPr>
              <w:numPr>
                <w:ilvl w:val="12"/>
                <w:numId w:val="0"/>
              </w:numPr>
              <w:jc w:val="right"/>
              <w:rPr>
                <w:rFonts w:ascii="Arial" w:hAnsi="Arial"/>
                <w:sz w:val="24"/>
              </w:rPr>
            </w:pPr>
            <w:r>
              <w:rPr>
                <w:rFonts w:ascii="Arial" w:hAnsi="Arial"/>
                <w:noProof/>
              </w:rPr>
              <w:drawing>
                <wp:inline distT="0" distB="0" distL="0" distR="0">
                  <wp:extent cx="314325" cy="285750"/>
                  <wp:effectExtent l="19050" t="0" r="952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p>
        </w:tc>
        <w:tc>
          <w:tcPr>
            <w:tcW w:w="4500" w:type="dxa"/>
            <w:tcBorders>
              <w:top w:val="nil"/>
              <w:left w:val="nil"/>
              <w:bottom w:val="nil"/>
              <w:right w:val="nil"/>
            </w:tcBorders>
          </w:tcPr>
          <w:p w:rsidR="00526D4A" w:rsidRDefault="00526D4A" w:rsidP="001B601E">
            <w:pPr>
              <w:numPr>
                <w:ilvl w:val="12"/>
                <w:numId w:val="0"/>
              </w:numPr>
              <w:rPr>
                <w:rFonts w:ascii="Arial" w:hAnsi="Arial"/>
                <w:sz w:val="24"/>
              </w:rPr>
            </w:pPr>
            <w:r>
              <w:rPr>
                <w:rFonts w:ascii="Arial" w:hAnsi="Arial"/>
                <w:sz w:val="24"/>
              </w:rPr>
              <w:t>Cardiac Output (</w:t>
            </w:r>
            <w:proofErr w:type="spellStart"/>
            <w:r>
              <w:rPr>
                <w:rFonts w:ascii="Arial" w:hAnsi="Arial"/>
                <w:sz w:val="24"/>
              </w:rPr>
              <w:t>mL</w:t>
            </w:r>
            <w:proofErr w:type="spellEnd"/>
            <w:r>
              <w:rPr>
                <w:rFonts w:ascii="Arial" w:hAnsi="Arial"/>
                <w:sz w:val="24"/>
              </w:rPr>
              <w:t>/Min)</w:t>
            </w:r>
          </w:p>
          <w:p w:rsidR="00526D4A" w:rsidRDefault="00526D4A" w:rsidP="001B601E">
            <w:pPr>
              <w:numPr>
                <w:ilvl w:val="12"/>
                <w:numId w:val="0"/>
              </w:numPr>
              <w:rPr>
                <w:rFonts w:ascii="Arial" w:hAnsi="Arial"/>
                <w:sz w:val="24"/>
              </w:rPr>
            </w:pPr>
            <w:r>
              <w:rPr>
                <w:rFonts w:ascii="Arial" w:hAnsi="Arial"/>
                <w:sz w:val="24"/>
              </w:rPr>
              <w:t>Heart Rate (/Min)</w:t>
            </w:r>
          </w:p>
          <w:p w:rsidR="00526D4A" w:rsidRDefault="00526D4A" w:rsidP="001B601E">
            <w:pPr>
              <w:numPr>
                <w:ilvl w:val="12"/>
                <w:numId w:val="0"/>
              </w:numPr>
              <w:rPr>
                <w:rFonts w:ascii="Arial" w:hAnsi="Arial"/>
                <w:sz w:val="24"/>
              </w:rPr>
            </w:pPr>
            <w:r>
              <w:rPr>
                <w:rFonts w:ascii="Arial" w:hAnsi="Arial"/>
                <w:sz w:val="24"/>
              </w:rPr>
              <w:t>Stroke Volume (</w:t>
            </w:r>
            <w:proofErr w:type="spellStart"/>
            <w:r>
              <w:rPr>
                <w:rFonts w:ascii="Arial" w:hAnsi="Arial"/>
                <w:sz w:val="24"/>
              </w:rPr>
              <w:t>mL</w:t>
            </w:r>
            <w:proofErr w:type="spellEnd"/>
            <w:r>
              <w:rPr>
                <w:rFonts w:ascii="Arial" w:hAnsi="Arial"/>
                <w:sz w:val="24"/>
              </w:rPr>
              <w:t>)</w:t>
            </w:r>
          </w:p>
        </w:tc>
      </w:tr>
      <w:tr w:rsidR="00526D4A" w:rsidTr="001B601E">
        <w:tblPrEx>
          <w:tblCellMar>
            <w:top w:w="0" w:type="dxa"/>
            <w:bottom w:w="0" w:type="dxa"/>
          </w:tblCellMar>
        </w:tblPrEx>
        <w:tc>
          <w:tcPr>
            <w:tcW w:w="1260" w:type="dxa"/>
            <w:tcBorders>
              <w:top w:val="nil"/>
              <w:left w:val="nil"/>
              <w:bottom w:val="nil"/>
              <w:right w:val="nil"/>
            </w:tcBorders>
          </w:tcPr>
          <w:p w:rsidR="00526D4A" w:rsidRDefault="00526D4A" w:rsidP="001B601E">
            <w:pPr>
              <w:numPr>
                <w:ilvl w:val="12"/>
                <w:numId w:val="0"/>
              </w:numPr>
              <w:jc w:val="right"/>
              <w:rPr>
                <w:rFonts w:ascii="Arial" w:hAnsi="Arial"/>
                <w:sz w:val="8"/>
              </w:rPr>
            </w:pPr>
          </w:p>
        </w:tc>
        <w:tc>
          <w:tcPr>
            <w:tcW w:w="4500" w:type="dxa"/>
            <w:tcBorders>
              <w:top w:val="nil"/>
              <w:left w:val="nil"/>
              <w:bottom w:val="nil"/>
              <w:right w:val="nil"/>
            </w:tcBorders>
          </w:tcPr>
          <w:p w:rsidR="00526D4A" w:rsidRDefault="00526D4A" w:rsidP="001B601E">
            <w:pPr>
              <w:numPr>
                <w:ilvl w:val="12"/>
                <w:numId w:val="0"/>
              </w:numPr>
              <w:rPr>
                <w:rFonts w:ascii="Arial" w:hAnsi="Arial"/>
                <w:sz w:val="8"/>
              </w:rPr>
            </w:pPr>
          </w:p>
        </w:tc>
      </w:tr>
      <w:tr w:rsidR="00526D4A" w:rsidTr="001B601E">
        <w:tblPrEx>
          <w:tblCellMar>
            <w:top w:w="0" w:type="dxa"/>
            <w:bottom w:w="0" w:type="dxa"/>
          </w:tblCellMar>
        </w:tblPrEx>
        <w:tc>
          <w:tcPr>
            <w:tcW w:w="1260" w:type="dxa"/>
            <w:tcBorders>
              <w:top w:val="nil"/>
              <w:left w:val="nil"/>
              <w:bottom w:val="nil"/>
              <w:right w:val="nil"/>
            </w:tcBorders>
          </w:tcPr>
          <w:p w:rsidR="00526D4A" w:rsidRDefault="00526D4A" w:rsidP="001B601E">
            <w:pPr>
              <w:numPr>
                <w:ilvl w:val="12"/>
                <w:numId w:val="0"/>
              </w:numPr>
              <w:jc w:val="right"/>
              <w:rPr>
                <w:rFonts w:ascii="Arial" w:hAnsi="Arial"/>
                <w:sz w:val="24"/>
              </w:rPr>
            </w:pPr>
            <w:r>
              <w:rPr>
                <w:rFonts w:ascii="Arial" w:hAnsi="Arial"/>
                <w:noProof/>
              </w:rPr>
              <w:drawing>
                <wp:inline distT="0" distB="0" distL="0" distR="0">
                  <wp:extent cx="314325" cy="285750"/>
                  <wp:effectExtent l="19050" t="0" r="9525"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p>
        </w:tc>
        <w:tc>
          <w:tcPr>
            <w:tcW w:w="4500" w:type="dxa"/>
            <w:tcBorders>
              <w:top w:val="nil"/>
              <w:left w:val="nil"/>
              <w:bottom w:val="nil"/>
              <w:right w:val="nil"/>
            </w:tcBorders>
          </w:tcPr>
          <w:p w:rsidR="00526D4A" w:rsidRDefault="00526D4A" w:rsidP="001B601E">
            <w:pPr>
              <w:numPr>
                <w:ilvl w:val="12"/>
                <w:numId w:val="0"/>
              </w:numPr>
              <w:rPr>
                <w:rFonts w:ascii="Arial" w:hAnsi="Arial"/>
                <w:sz w:val="24"/>
              </w:rPr>
            </w:pPr>
            <w:r>
              <w:rPr>
                <w:rFonts w:ascii="Arial" w:hAnsi="Arial"/>
                <w:sz w:val="24"/>
              </w:rPr>
              <w:t>Left Ventricle EDV (</w:t>
            </w:r>
            <w:proofErr w:type="spellStart"/>
            <w:r>
              <w:rPr>
                <w:rFonts w:ascii="Arial" w:hAnsi="Arial"/>
                <w:sz w:val="24"/>
              </w:rPr>
              <w:t>mL</w:t>
            </w:r>
            <w:proofErr w:type="spellEnd"/>
            <w:r>
              <w:rPr>
                <w:rFonts w:ascii="Arial" w:hAnsi="Arial"/>
                <w:sz w:val="24"/>
              </w:rPr>
              <w:t>)</w:t>
            </w:r>
          </w:p>
          <w:p w:rsidR="00526D4A" w:rsidRDefault="00526D4A" w:rsidP="001B601E">
            <w:pPr>
              <w:numPr>
                <w:ilvl w:val="12"/>
                <w:numId w:val="0"/>
              </w:numPr>
              <w:rPr>
                <w:rFonts w:ascii="Arial" w:hAnsi="Arial"/>
                <w:sz w:val="24"/>
              </w:rPr>
            </w:pPr>
            <w:r>
              <w:rPr>
                <w:rFonts w:ascii="Arial" w:hAnsi="Arial"/>
                <w:sz w:val="24"/>
              </w:rPr>
              <w:t>Left Ventricle EDP (mmHg)</w:t>
            </w:r>
          </w:p>
        </w:tc>
      </w:tr>
      <w:tr w:rsidR="00526D4A" w:rsidTr="001B601E">
        <w:tblPrEx>
          <w:tblCellMar>
            <w:top w:w="0" w:type="dxa"/>
            <w:bottom w:w="0" w:type="dxa"/>
          </w:tblCellMar>
        </w:tblPrEx>
        <w:tc>
          <w:tcPr>
            <w:tcW w:w="1260" w:type="dxa"/>
            <w:tcBorders>
              <w:top w:val="nil"/>
              <w:left w:val="nil"/>
              <w:bottom w:val="nil"/>
              <w:right w:val="nil"/>
            </w:tcBorders>
          </w:tcPr>
          <w:p w:rsidR="00526D4A" w:rsidRDefault="00526D4A" w:rsidP="001B601E">
            <w:pPr>
              <w:numPr>
                <w:ilvl w:val="12"/>
                <w:numId w:val="0"/>
              </w:numPr>
              <w:jc w:val="right"/>
              <w:rPr>
                <w:rFonts w:ascii="Arial" w:hAnsi="Arial"/>
                <w:sz w:val="8"/>
              </w:rPr>
            </w:pPr>
          </w:p>
        </w:tc>
        <w:tc>
          <w:tcPr>
            <w:tcW w:w="4500" w:type="dxa"/>
            <w:tcBorders>
              <w:top w:val="nil"/>
              <w:left w:val="nil"/>
              <w:bottom w:val="nil"/>
              <w:right w:val="nil"/>
            </w:tcBorders>
          </w:tcPr>
          <w:p w:rsidR="00526D4A" w:rsidRDefault="00526D4A" w:rsidP="001B601E">
            <w:pPr>
              <w:numPr>
                <w:ilvl w:val="12"/>
                <w:numId w:val="0"/>
              </w:numPr>
              <w:rPr>
                <w:rFonts w:ascii="Arial" w:hAnsi="Arial"/>
                <w:sz w:val="8"/>
              </w:rPr>
            </w:pPr>
          </w:p>
        </w:tc>
      </w:tr>
      <w:tr w:rsidR="00526D4A" w:rsidTr="001B601E">
        <w:tblPrEx>
          <w:tblCellMar>
            <w:top w:w="0" w:type="dxa"/>
            <w:bottom w:w="0" w:type="dxa"/>
          </w:tblCellMar>
        </w:tblPrEx>
        <w:tc>
          <w:tcPr>
            <w:tcW w:w="1260" w:type="dxa"/>
            <w:tcBorders>
              <w:top w:val="nil"/>
              <w:left w:val="nil"/>
              <w:bottom w:val="nil"/>
              <w:right w:val="nil"/>
            </w:tcBorders>
          </w:tcPr>
          <w:p w:rsidR="00526D4A" w:rsidRDefault="00526D4A" w:rsidP="001B601E">
            <w:pPr>
              <w:numPr>
                <w:ilvl w:val="12"/>
                <w:numId w:val="0"/>
              </w:numPr>
              <w:jc w:val="right"/>
              <w:rPr>
                <w:rFonts w:ascii="Arial" w:hAnsi="Arial"/>
                <w:sz w:val="24"/>
              </w:rPr>
            </w:pPr>
            <w:r>
              <w:rPr>
                <w:rFonts w:ascii="Arial" w:hAnsi="Arial"/>
                <w:noProof/>
              </w:rPr>
              <w:drawing>
                <wp:inline distT="0" distB="0" distL="0" distR="0">
                  <wp:extent cx="314325" cy="285750"/>
                  <wp:effectExtent l="19050" t="0" r="9525"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p>
        </w:tc>
        <w:tc>
          <w:tcPr>
            <w:tcW w:w="4500" w:type="dxa"/>
            <w:tcBorders>
              <w:top w:val="nil"/>
              <w:left w:val="nil"/>
              <w:bottom w:val="nil"/>
              <w:right w:val="nil"/>
            </w:tcBorders>
          </w:tcPr>
          <w:p w:rsidR="00526D4A" w:rsidRDefault="00526D4A" w:rsidP="001B601E">
            <w:pPr>
              <w:numPr>
                <w:ilvl w:val="12"/>
                <w:numId w:val="0"/>
              </w:numPr>
              <w:rPr>
                <w:rFonts w:ascii="Arial" w:hAnsi="Arial"/>
                <w:sz w:val="24"/>
              </w:rPr>
            </w:pPr>
            <w:r>
              <w:rPr>
                <w:rFonts w:ascii="Arial" w:hAnsi="Arial"/>
                <w:sz w:val="24"/>
              </w:rPr>
              <w:t>Sympathetic Nerve Activity</w:t>
            </w:r>
          </w:p>
        </w:tc>
      </w:tr>
      <w:tr w:rsidR="00526D4A" w:rsidTr="001B601E">
        <w:tblPrEx>
          <w:tblCellMar>
            <w:top w:w="0" w:type="dxa"/>
            <w:bottom w:w="0" w:type="dxa"/>
          </w:tblCellMar>
        </w:tblPrEx>
        <w:tc>
          <w:tcPr>
            <w:tcW w:w="1260" w:type="dxa"/>
            <w:tcBorders>
              <w:top w:val="nil"/>
              <w:left w:val="nil"/>
              <w:bottom w:val="nil"/>
              <w:right w:val="nil"/>
            </w:tcBorders>
          </w:tcPr>
          <w:p w:rsidR="00526D4A" w:rsidRDefault="00526D4A" w:rsidP="001B601E">
            <w:pPr>
              <w:numPr>
                <w:ilvl w:val="12"/>
                <w:numId w:val="0"/>
              </w:numPr>
              <w:jc w:val="right"/>
              <w:rPr>
                <w:rFonts w:ascii="Arial" w:hAnsi="Arial"/>
                <w:sz w:val="8"/>
              </w:rPr>
            </w:pPr>
          </w:p>
        </w:tc>
        <w:tc>
          <w:tcPr>
            <w:tcW w:w="4500" w:type="dxa"/>
            <w:tcBorders>
              <w:top w:val="nil"/>
              <w:left w:val="nil"/>
              <w:bottom w:val="nil"/>
              <w:right w:val="nil"/>
            </w:tcBorders>
          </w:tcPr>
          <w:p w:rsidR="00526D4A" w:rsidRDefault="00526D4A" w:rsidP="001B601E">
            <w:pPr>
              <w:numPr>
                <w:ilvl w:val="12"/>
                <w:numId w:val="0"/>
              </w:numPr>
              <w:rPr>
                <w:rFonts w:ascii="Arial" w:hAnsi="Arial"/>
                <w:sz w:val="8"/>
              </w:rPr>
            </w:pPr>
          </w:p>
        </w:tc>
      </w:tr>
      <w:tr w:rsidR="00526D4A" w:rsidTr="001B601E">
        <w:tblPrEx>
          <w:tblCellMar>
            <w:top w:w="0" w:type="dxa"/>
            <w:bottom w:w="0" w:type="dxa"/>
          </w:tblCellMar>
        </w:tblPrEx>
        <w:tc>
          <w:tcPr>
            <w:tcW w:w="1260" w:type="dxa"/>
            <w:tcBorders>
              <w:top w:val="nil"/>
              <w:left w:val="nil"/>
              <w:bottom w:val="nil"/>
              <w:right w:val="nil"/>
            </w:tcBorders>
          </w:tcPr>
          <w:p w:rsidR="00526D4A" w:rsidRDefault="00526D4A" w:rsidP="001B601E">
            <w:pPr>
              <w:numPr>
                <w:ilvl w:val="12"/>
                <w:numId w:val="0"/>
              </w:numPr>
              <w:jc w:val="right"/>
              <w:rPr>
                <w:rFonts w:ascii="Arial" w:hAnsi="Arial"/>
                <w:sz w:val="24"/>
              </w:rPr>
            </w:pPr>
            <w:r>
              <w:rPr>
                <w:rFonts w:ascii="Arial" w:hAnsi="Arial"/>
                <w:noProof/>
              </w:rPr>
              <w:lastRenderedPageBreak/>
              <w:drawing>
                <wp:inline distT="0" distB="0" distL="0" distR="0">
                  <wp:extent cx="314325" cy="295275"/>
                  <wp:effectExtent l="19050" t="0" r="9525"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14325" cy="295275"/>
                          </a:xfrm>
                          <a:prstGeom prst="rect">
                            <a:avLst/>
                          </a:prstGeom>
                          <a:noFill/>
                          <a:ln w="9525">
                            <a:noFill/>
                            <a:miter lim="800000"/>
                            <a:headEnd/>
                            <a:tailEnd/>
                          </a:ln>
                        </pic:spPr>
                      </pic:pic>
                    </a:graphicData>
                  </a:graphic>
                </wp:inline>
              </w:drawing>
            </w:r>
          </w:p>
        </w:tc>
        <w:tc>
          <w:tcPr>
            <w:tcW w:w="4500" w:type="dxa"/>
            <w:tcBorders>
              <w:top w:val="nil"/>
              <w:left w:val="nil"/>
              <w:bottom w:val="nil"/>
              <w:right w:val="nil"/>
            </w:tcBorders>
          </w:tcPr>
          <w:p w:rsidR="00526D4A" w:rsidRDefault="00526D4A" w:rsidP="001B601E">
            <w:pPr>
              <w:numPr>
                <w:ilvl w:val="12"/>
                <w:numId w:val="0"/>
              </w:numPr>
              <w:rPr>
                <w:rFonts w:ascii="Arial" w:hAnsi="Arial"/>
                <w:sz w:val="24"/>
              </w:rPr>
            </w:pPr>
            <w:r>
              <w:rPr>
                <w:rFonts w:ascii="Arial" w:hAnsi="Arial"/>
                <w:sz w:val="24"/>
              </w:rPr>
              <w:t xml:space="preserve">Plasma </w:t>
            </w:r>
            <w:proofErr w:type="spellStart"/>
            <w:r>
              <w:rPr>
                <w:rFonts w:ascii="Arial" w:hAnsi="Arial"/>
                <w:sz w:val="24"/>
              </w:rPr>
              <w:t>Renin</w:t>
            </w:r>
            <w:proofErr w:type="spellEnd"/>
            <w:r>
              <w:rPr>
                <w:rFonts w:ascii="Arial" w:hAnsi="Arial"/>
                <w:sz w:val="24"/>
              </w:rPr>
              <w:t xml:space="preserve"> Activity</w:t>
            </w:r>
          </w:p>
        </w:tc>
      </w:tr>
    </w:tbl>
    <w:p w:rsidR="00526D4A" w:rsidRDefault="00526D4A" w:rsidP="00526D4A">
      <w:pPr>
        <w:numPr>
          <w:ilvl w:val="12"/>
          <w:numId w:val="0"/>
        </w:numPr>
        <w:ind w:left="720"/>
        <w:rPr>
          <w:rFonts w:ascii="Arial" w:hAnsi="Arial"/>
          <w:sz w:val="24"/>
        </w:rPr>
      </w:pPr>
    </w:p>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88"/>
        <w:gridCol w:w="792"/>
        <w:gridCol w:w="810"/>
        <w:gridCol w:w="810"/>
        <w:gridCol w:w="810"/>
        <w:gridCol w:w="810"/>
      </w:tblGrid>
      <w:tr w:rsidR="00526D4A" w:rsidTr="001B601E">
        <w:tblPrEx>
          <w:tblCellMar>
            <w:top w:w="0" w:type="dxa"/>
            <w:bottom w:w="0" w:type="dxa"/>
          </w:tblCellMar>
        </w:tblPrEx>
        <w:trPr>
          <w:trHeight w:val="400"/>
        </w:trPr>
        <w:tc>
          <w:tcPr>
            <w:tcW w:w="2088" w:type="dxa"/>
            <w:tcBorders>
              <w:top w:val="single" w:sz="6" w:space="0" w:color="auto"/>
              <w:left w:val="single" w:sz="6" w:space="0" w:color="auto"/>
              <w:bottom w:val="single" w:sz="6" w:space="0" w:color="auto"/>
              <w:right w:val="single" w:sz="6" w:space="0" w:color="auto"/>
            </w:tcBorders>
          </w:tcPr>
          <w:p w:rsidR="00526D4A" w:rsidRDefault="00526D4A" w:rsidP="001B601E">
            <w:pPr>
              <w:keepNext/>
              <w:numPr>
                <w:ilvl w:val="12"/>
                <w:numId w:val="0"/>
              </w:numPr>
              <w:rPr>
                <w:rFonts w:ascii="Arial" w:hAnsi="Arial"/>
                <w:sz w:val="24"/>
              </w:rPr>
            </w:pPr>
            <w:r>
              <w:rPr>
                <w:rFonts w:ascii="Arial" w:hAnsi="Arial"/>
                <w:sz w:val="24"/>
              </w:rPr>
              <w:t>Time</w:t>
            </w:r>
          </w:p>
        </w:tc>
        <w:tc>
          <w:tcPr>
            <w:tcW w:w="792"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jc w:val="center"/>
              <w:rPr>
                <w:rFonts w:ascii="Arial" w:hAnsi="Arial"/>
                <w:sz w:val="24"/>
              </w:rPr>
            </w:pPr>
            <w:r>
              <w:rPr>
                <w:rFonts w:ascii="Arial" w:hAnsi="Arial"/>
                <w:sz w:val="24"/>
              </w:rPr>
              <w:t>0</w:t>
            </w:r>
          </w:p>
          <w:p w:rsidR="00526D4A" w:rsidRDefault="00526D4A" w:rsidP="001B601E">
            <w:pPr>
              <w:numPr>
                <w:ilvl w:val="12"/>
                <w:numId w:val="0"/>
              </w:numPr>
              <w:jc w:val="center"/>
              <w:rPr>
                <w:rFonts w:ascii="Arial" w:hAnsi="Arial"/>
                <w:sz w:val="24"/>
              </w:rPr>
            </w:pPr>
            <w:r>
              <w:rPr>
                <w:rFonts w:ascii="Arial" w:hAnsi="Arial"/>
                <w:sz w:val="24"/>
              </w:rPr>
              <w:t>Min</w:t>
            </w: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jc w:val="center"/>
              <w:rPr>
                <w:rFonts w:ascii="Arial" w:hAnsi="Arial"/>
                <w:sz w:val="24"/>
              </w:rPr>
            </w:pPr>
            <w:r>
              <w:rPr>
                <w:rFonts w:ascii="Arial" w:hAnsi="Arial"/>
                <w:sz w:val="24"/>
              </w:rPr>
              <w:t>10</w:t>
            </w:r>
          </w:p>
          <w:p w:rsidR="00526D4A" w:rsidRDefault="00526D4A" w:rsidP="001B601E">
            <w:pPr>
              <w:numPr>
                <w:ilvl w:val="12"/>
                <w:numId w:val="0"/>
              </w:numPr>
              <w:jc w:val="center"/>
              <w:rPr>
                <w:rFonts w:ascii="Arial" w:hAnsi="Arial"/>
                <w:sz w:val="24"/>
              </w:rPr>
            </w:pPr>
            <w:r>
              <w:rPr>
                <w:rFonts w:ascii="Arial" w:hAnsi="Arial"/>
                <w:sz w:val="24"/>
              </w:rPr>
              <w:t>Min</w:t>
            </w: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jc w:val="center"/>
              <w:rPr>
                <w:rFonts w:ascii="Arial" w:hAnsi="Arial"/>
                <w:sz w:val="24"/>
              </w:rPr>
            </w:pPr>
            <w:r>
              <w:rPr>
                <w:rFonts w:ascii="Arial" w:hAnsi="Arial"/>
                <w:sz w:val="24"/>
              </w:rPr>
              <w:t>20</w:t>
            </w:r>
          </w:p>
          <w:p w:rsidR="00526D4A" w:rsidRDefault="00526D4A" w:rsidP="001B601E">
            <w:pPr>
              <w:numPr>
                <w:ilvl w:val="12"/>
                <w:numId w:val="0"/>
              </w:numPr>
              <w:jc w:val="center"/>
              <w:rPr>
                <w:rFonts w:ascii="Arial" w:hAnsi="Arial"/>
                <w:sz w:val="24"/>
              </w:rPr>
            </w:pPr>
            <w:r>
              <w:rPr>
                <w:rFonts w:ascii="Arial" w:hAnsi="Arial"/>
                <w:sz w:val="24"/>
              </w:rPr>
              <w:t>Min</w:t>
            </w: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jc w:val="center"/>
              <w:rPr>
                <w:rFonts w:ascii="Arial" w:hAnsi="Arial"/>
                <w:sz w:val="24"/>
              </w:rPr>
            </w:pPr>
            <w:r>
              <w:rPr>
                <w:rFonts w:ascii="Arial" w:hAnsi="Arial"/>
                <w:sz w:val="24"/>
              </w:rPr>
              <w:t>30</w:t>
            </w:r>
          </w:p>
          <w:p w:rsidR="00526D4A" w:rsidRDefault="00526D4A" w:rsidP="001B601E">
            <w:pPr>
              <w:numPr>
                <w:ilvl w:val="12"/>
                <w:numId w:val="0"/>
              </w:numPr>
              <w:jc w:val="center"/>
              <w:rPr>
                <w:rFonts w:ascii="Arial" w:hAnsi="Arial"/>
                <w:sz w:val="24"/>
              </w:rPr>
            </w:pPr>
            <w:r>
              <w:rPr>
                <w:rFonts w:ascii="Arial" w:hAnsi="Arial"/>
                <w:sz w:val="24"/>
              </w:rPr>
              <w:t>Min</w:t>
            </w: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jc w:val="center"/>
              <w:rPr>
                <w:rFonts w:ascii="Arial" w:hAnsi="Arial"/>
                <w:sz w:val="24"/>
              </w:rPr>
            </w:pPr>
            <w:r>
              <w:rPr>
                <w:rFonts w:ascii="Arial" w:hAnsi="Arial"/>
                <w:sz w:val="24"/>
              </w:rPr>
              <w:t>1</w:t>
            </w:r>
          </w:p>
          <w:p w:rsidR="00526D4A" w:rsidRDefault="00526D4A" w:rsidP="001B601E">
            <w:pPr>
              <w:numPr>
                <w:ilvl w:val="12"/>
                <w:numId w:val="0"/>
              </w:numPr>
              <w:jc w:val="center"/>
              <w:rPr>
                <w:rFonts w:ascii="Arial" w:hAnsi="Arial"/>
                <w:sz w:val="24"/>
              </w:rPr>
            </w:pPr>
            <w:r>
              <w:rPr>
                <w:rFonts w:ascii="Arial" w:hAnsi="Arial"/>
                <w:sz w:val="24"/>
              </w:rPr>
              <w:t>Hour</w:t>
            </w:r>
          </w:p>
        </w:tc>
      </w:tr>
      <w:tr w:rsidR="00526D4A" w:rsidTr="001B601E">
        <w:tblPrEx>
          <w:tblCellMar>
            <w:top w:w="0" w:type="dxa"/>
            <w:bottom w:w="0" w:type="dxa"/>
          </w:tblCellMar>
        </w:tblPrEx>
        <w:trPr>
          <w:trHeight w:val="400"/>
        </w:trPr>
        <w:tc>
          <w:tcPr>
            <w:tcW w:w="2088" w:type="dxa"/>
            <w:tcBorders>
              <w:top w:val="single" w:sz="6" w:space="0" w:color="auto"/>
              <w:left w:val="single" w:sz="6" w:space="0" w:color="auto"/>
              <w:bottom w:val="single" w:sz="6" w:space="0" w:color="auto"/>
              <w:right w:val="single" w:sz="6" w:space="0" w:color="auto"/>
            </w:tcBorders>
          </w:tcPr>
          <w:p w:rsidR="00526D4A" w:rsidRDefault="00526D4A" w:rsidP="001B601E">
            <w:pPr>
              <w:keepNext/>
              <w:numPr>
                <w:ilvl w:val="12"/>
                <w:numId w:val="0"/>
              </w:numPr>
              <w:rPr>
                <w:rFonts w:ascii="Arial" w:hAnsi="Arial"/>
                <w:sz w:val="24"/>
              </w:rPr>
            </w:pPr>
            <w:proofErr w:type="spellStart"/>
            <w:r>
              <w:rPr>
                <w:rFonts w:ascii="Arial" w:hAnsi="Arial"/>
                <w:sz w:val="24"/>
              </w:rPr>
              <w:t>Pericard</w:t>
            </w:r>
            <w:proofErr w:type="spellEnd"/>
            <w:r>
              <w:rPr>
                <w:rFonts w:ascii="Arial" w:hAnsi="Arial"/>
                <w:sz w:val="24"/>
              </w:rPr>
              <w:t>. Volume</w:t>
            </w:r>
          </w:p>
        </w:tc>
        <w:tc>
          <w:tcPr>
            <w:tcW w:w="792"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r>
      <w:tr w:rsidR="00526D4A" w:rsidTr="001B601E">
        <w:tblPrEx>
          <w:tblCellMar>
            <w:top w:w="0" w:type="dxa"/>
            <w:bottom w:w="0" w:type="dxa"/>
          </w:tblCellMar>
        </w:tblPrEx>
        <w:trPr>
          <w:trHeight w:val="400"/>
        </w:trPr>
        <w:tc>
          <w:tcPr>
            <w:tcW w:w="2088" w:type="dxa"/>
            <w:tcBorders>
              <w:top w:val="single" w:sz="6" w:space="0" w:color="auto"/>
              <w:left w:val="single" w:sz="6" w:space="0" w:color="auto"/>
              <w:bottom w:val="single" w:sz="6" w:space="0" w:color="auto"/>
              <w:right w:val="single" w:sz="6" w:space="0" w:color="auto"/>
            </w:tcBorders>
          </w:tcPr>
          <w:p w:rsidR="00526D4A" w:rsidRDefault="00526D4A" w:rsidP="001B601E">
            <w:pPr>
              <w:keepNext/>
              <w:numPr>
                <w:ilvl w:val="12"/>
                <w:numId w:val="0"/>
              </w:numPr>
              <w:rPr>
                <w:rFonts w:ascii="Arial" w:hAnsi="Arial"/>
                <w:sz w:val="24"/>
              </w:rPr>
            </w:pPr>
            <w:r>
              <w:rPr>
                <w:rFonts w:ascii="Arial" w:hAnsi="Arial"/>
                <w:sz w:val="24"/>
              </w:rPr>
              <w:t>Arterial Pressure</w:t>
            </w:r>
          </w:p>
        </w:tc>
        <w:tc>
          <w:tcPr>
            <w:tcW w:w="792"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r>
      <w:tr w:rsidR="00526D4A" w:rsidTr="001B601E">
        <w:tblPrEx>
          <w:tblCellMar>
            <w:top w:w="0" w:type="dxa"/>
            <w:bottom w:w="0" w:type="dxa"/>
          </w:tblCellMar>
        </w:tblPrEx>
        <w:trPr>
          <w:trHeight w:val="400"/>
        </w:trPr>
        <w:tc>
          <w:tcPr>
            <w:tcW w:w="2088" w:type="dxa"/>
            <w:tcBorders>
              <w:top w:val="single" w:sz="6" w:space="0" w:color="auto"/>
              <w:left w:val="single" w:sz="6" w:space="0" w:color="auto"/>
              <w:bottom w:val="single" w:sz="6" w:space="0" w:color="auto"/>
              <w:right w:val="single" w:sz="6" w:space="0" w:color="auto"/>
            </w:tcBorders>
          </w:tcPr>
          <w:p w:rsidR="00526D4A" w:rsidRDefault="00526D4A" w:rsidP="001B601E">
            <w:pPr>
              <w:keepNext/>
              <w:numPr>
                <w:ilvl w:val="12"/>
                <w:numId w:val="0"/>
              </w:numPr>
              <w:rPr>
                <w:rFonts w:ascii="Arial" w:hAnsi="Arial"/>
                <w:sz w:val="24"/>
              </w:rPr>
            </w:pPr>
            <w:r>
              <w:rPr>
                <w:rFonts w:ascii="Arial" w:hAnsi="Arial"/>
                <w:sz w:val="24"/>
              </w:rPr>
              <w:t>Cardiac Output</w:t>
            </w:r>
          </w:p>
        </w:tc>
        <w:tc>
          <w:tcPr>
            <w:tcW w:w="792"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r>
      <w:tr w:rsidR="00526D4A" w:rsidTr="001B601E">
        <w:tblPrEx>
          <w:tblCellMar>
            <w:top w:w="0" w:type="dxa"/>
            <w:bottom w:w="0" w:type="dxa"/>
          </w:tblCellMar>
        </w:tblPrEx>
        <w:trPr>
          <w:trHeight w:val="400"/>
        </w:trPr>
        <w:tc>
          <w:tcPr>
            <w:tcW w:w="2088" w:type="dxa"/>
            <w:tcBorders>
              <w:top w:val="single" w:sz="6" w:space="0" w:color="auto"/>
              <w:left w:val="single" w:sz="6" w:space="0" w:color="auto"/>
              <w:bottom w:val="single" w:sz="6" w:space="0" w:color="auto"/>
              <w:right w:val="single" w:sz="6" w:space="0" w:color="auto"/>
            </w:tcBorders>
          </w:tcPr>
          <w:p w:rsidR="00526D4A" w:rsidRDefault="00526D4A" w:rsidP="001B601E">
            <w:pPr>
              <w:keepNext/>
              <w:numPr>
                <w:ilvl w:val="12"/>
                <w:numId w:val="0"/>
              </w:numPr>
              <w:rPr>
                <w:rFonts w:ascii="Arial" w:hAnsi="Arial"/>
                <w:sz w:val="24"/>
              </w:rPr>
            </w:pPr>
            <w:r>
              <w:rPr>
                <w:rFonts w:ascii="Arial" w:hAnsi="Arial"/>
                <w:sz w:val="24"/>
              </w:rPr>
              <w:t>Heart Rate</w:t>
            </w:r>
          </w:p>
        </w:tc>
        <w:tc>
          <w:tcPr>
            <w:tcW w:w="792"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r>
      <w:tr w:rsidR="00526D4A" w:rsidTr="001B601E">
        <w:tblPrEx>
          <w:tblCellMar>
            <w:top w:w="0" w:type="dxa"/>
            <w:bottom w:w="0" w:type="dxa"/>
          </w:tblCellMar>
        </w:tblPrEx>
        <w:trPr>
          <w:trHeight w:val="400"/>
        </w:trPr>
        <w:tc>
          <w:tcPr>
            <w:tcW w:w="2088" w:type="dxa"/>
            <w:tcBorders>
              <w:top w:val="single" w:sz="6" w:space="0" w:color="auto"/>
              <w:left w:val="single" w:sz="6" w:space="0" w:color="auto"/>
              <w:bottom w:val="single" w:sz="6" w:space="0" w:color="auto"/>
              <w:right w:val="single" w:sz="6" w:space="0" w:color="auto"/>
            </w:tcBorders>
          </w:tcPr>
          <w:p w:rsidR="00526D4A" w:rsidRDefault="00526D4A" w:rsidP="001B601E">
            <w:pPr>
              <w:keepNext/>
              <w:numPr>
                <w:ilvl w:val="12"/>
                <w:numId w:val="0"/>
              </w:numPr>
              <w:rPr>
                <w:rFonts w:ascii="Arial" w:hAnsi="Arial"/>
                <w:sz w:val="24"/>
              </w:rPr>
            </w:pPr>
            <w:r>
              <w:rPr>
                <w:rFonts w:ascii="Arial" w:hAnsi="Arial"/>
                <w:sz w:val="24"/>
              </w:rPr>
              <w:t>Stroke Volume</w:t>
            </w:r>
          </w:p>
        </w:tc>
        <w:tc>
          <w:tcPr>
            <w:tcW w:w="792"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r>
      <w:tr w:rsidR="00526D4A" w:rsidTr="001B601E">
        <w:tblPrEx>
          <w:tblCellMar>
            <w:top w:w="0" w:type="dxa"/>
            <w:bottom w:w="0" w:type="dxa"/>
          </w:tblCellMar>
        </w:tblPrEx>
        <w:trPr>
          <w:trHeight w:val="400"/>
        </w:trPr>
        <w:tc>
          <w:tcPr>
            <w:tcW w:w="2088" w:type="dxa"/>
            <w:tcBorders>
              <w:top w:val="single" w:sz="6" w:space="0" w:color="auto"/>
              <w:left w:val="single" w:sz="6" w:space="0" w:color="auto"/>
              <w:bottom w:val="single" w:sz="6" w:space="0" w:color="auto"/>
              <w:right w:val="single" w:sz="6" w:space="0" w:color="auto"/>
            </w:tcBorders>
          </w:tcPr>
          <w:p w:rsidR="00526D4A" w:rsidRDefault="00526D4A" w:rsidP="001B601E">
            <w:pPr>
              <w:keepNext/>
              <w:numPr>
                <w:ilvl w:val="12"/>
                <w:numId w:val="0"/>
              </w:numPr>
              <w:rPr>
                <w:rFonts w:ascii="Arial" w:hAnsi="Arial"/>
                <w:sz w:val="24"/>
              </w:rPr>
            </w:pPr>
            <w:smartTag w:uri="urn:schemas-microsoft-com:office:smarttags" w:element="City">
              <w:smartTag w:uri="urn:schemas-microsoft-com:office:smarttags" w:element="place">
                <w:r>
                  <w:rPr>
                    <w:rFonts w:ascii="Arial" w:hAnsi="Arial"/>
                    <w:sz w:val="24"/>
                  </w:rPr>
                  <w:t>LV</w:t>
                </w:r>
              </w:smartTag>
            </w:smartTag>
            <w:r>
              <w:rPr>
                <w:rFonts w:ascii="Arial" w:hAnsi="Arial"/>
                <w:sz w:val="24"/>
              </w:rPr>
              <w:t xml:space="preserve"> EDV</w:t>
            </w:r>
          </w:p>
        </w:tc>
        <w:tc>
          <w:tcPr>
            <w:tcW w:w="792"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r>
      <w:tr w:rsidR="00526D4A" w:rsidTr="001B601E">
        <w:tblPrEx>
          <w:tblCellMar>
            <w:top w:w="0" w:type="dxa"/>
            <w:bottom w:w="0" w:type="dxa"/>
          </w:tblCellMar>
        </w:tblPrEx>
        <w:trPr>
          <w:trHeight w:val="400"/>
        </w:trPr>
        <w:tc>
          <w:tcPr>
            <w:tcW w:w="2088" w:type="dxa"/>
            <w:tcBorders>
              <w:top w:val="single" w:sz="6" w:space="0" w:color="auto"/>
              <w:left w:val="single" w:sz="6" w:space="0" w:color="auto"/>
              <w:bottom w:val="single" w:sz="6" w:space="0" w:color="auto"/>
              <w:right w:val="single" w:sz="6" w:space="0" w:color="auto"/>
            </w:tcBorders>
          </w:tcPr>
          <w:p w:rsidR="00526D4A" w:rsidRDefault="00526D4A" w:rsidP="001B601E">
            <w:pPr>
              <w:keepNext/>
              <w:numPr>
                <w:ilvl w:val="12"/>
                <w:numId w:val="0"/>
              </w:numPr>
              <w:rPr>
                <w:rFonts w:ascii="Arial" w:hAnsi="Arial"/>
                <w:sz w:val="24"/>
              </w:rPr>
            </w:pPr>
            <w:smartTag w:uri="urn:schemas-microsoft-com:office:smarttags" w:element="City">
              <w:smartTag w:uri="urn:schemas-microsoft-com:office:smarttags" w:element="place">
                <w:r>
                  <w:rPr>
                    <w:rFonts w:ascii="Arial" w:hAnsi="Arial"/>
                    <w:sz w:val="24"/>
                  </w:rPr>
                  <w:t>LV</w:t>
                </w:r>
              </w:smartTag>
            </w:smartTag>
            <w:r>
              <w:rPr>
                <w:rFonts w:ascii="Arial" w:hAnsi="Arial"/>
                <w:sz w:val="24"/>
              </w:rPr>
              <w:t xml:space="preserve"> EDP</w:t>
            </w:r>
          </w:p>
        </w:tc>
        <w:tc>
          <w:tcPr>
            <w:tcW w:w="792"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r>
      <w:tr w:rsidR="00526D4A" w:rsidTr="001B601E">
        <w:tblPrEx>
          <w:tblCellMar>
            <w:top w:w="0" w:type="dxa"/>
            <w:bottom w:w="0" w:type="dxa"/>
          </w:tblCellMar>
        </w:tblPrEx>
        <w:trPr>
          <w:trHeight w:val="400"/>
        </w:trPr>
        <w:tc>
          <w:tcPr>
            <w:tcW w:w="2088" w:type="dxa"/>
            <w:tcBorders>
              <w:top w:val="single" w:sz="6" w:space="0" w:color="auto"/>
              <w:left w:val="single" w:sz="6" w:space="0" w:color="auto"/>
              <w:bottom w:val="single" w:sz="6" w:space="0" w:color="auto"/>
              <w:right w:val="single" w:sz="6" w:space="0" w:color="auto"/>
            </w:tcBorders>
          </w:tcPr>
          <w:p w:rsidR="00526D4A" w:rsidRDefault="00526D4A" w:rsidP="001B601E">
            <w:pPr>
              <w:keepNext/>
              <w:numPr>
                <w:ilvl w:val="12"/>
                <w:numId w:val="0"/>
              </w:numPr>
              <w:rPr>
                <w:rFonts w:ascii="Arial" w:hAnsi="Arial"/>
                <w:sz w:val="24"/>
              </w:rPr>
            </w:pPr>
            <w:proofErr w:type="spellStart"/>
            <w:r>
              <w:rPr>
                <w:rFonts w:ascii="Arial" w:hAnsi="Arial"/>
                <w:sz w:val="24"/>
              </w:rPr>
              <w:t>Symp</w:t>
            </w:r>
            <w:proofErr w:type="spellEnd"/>
            <w:r>
              <w:rPr>
                <w:rFonts w:ascii="Arial" w:hAnsi="Arial"/>
                <w:sz w:val="24"/>
              </w:rPr>
              <w:t xml:space="preserve"> Nerves</w:t>
            </w:r>
          </w:p>
        </w:tc>
        <w:tc>
          <w:tcPr>
            <w:tcW w:w="792"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r>
      <w:tr w:rsidR="00526D4A" w:rsidTr="001B601E">
        <w:tblPrEx>
          <w:tblCellMar>
            <w:top w:w="0" w:type="dxa"/>
            <w:bottom w:w="0" w:type="dxa"/>
          </w:tblCellMar>
        </w:tblPrEx>
        <w:trPr>
          <w:trHeight w:val="400"/>
        </w:trPr>
        <w:tc>
          <w:tcPr>
            <w:tcW w:w="2088" w:type="dxa"/>
            <w:tcBorders>
              <w:top w:val="single" w:sz="6" w:space="0" w:color="auto"/>
              <w:left w:val="single" w:sz="6" w:space="0" w:color="auto"/>
              <w:bottom w:val="single" w:sz="6" w:space="0" w:color="auto"/>
              <w:right w:val="single" w:sz="6" w:space="0" w:color="auto"/>
            </w:tcBorders>
          </w:tcPr>
          <w:p w:rsidR="00526D4A" w:rsidRDefault="00526D4A" w:rsidP="001B601E">
            <w:pPr>
              <w:keepNext/>
              <w:numPr>
                <w:ilvl w:val="12"/>
                <w:numId w:val="0"/>
              </w:numPr>
              <w:rPr>
                <w:rFonts w:ascii="Arial" w:hAnsi="Arial"/>
                <w:sz w:val="24"/>
              </w:rPr>
            </w:pPr>
            <w:r>
              <w:rPr>
                <w:rFonts w:ascii="Arial" w:hAnsi="Arial"/>
                <w:sz w:val="24"/>
              </w:rPr>
              <w:t xml:space="preserve">Plasma </w:t>
            </w:r>
            <w:proofErr w:type="spellStart"/>
            <w:r>
              <w:rPr>
                <w:rFonts w:ascii="Arial" w:hAnsi="Arial"/>
                <w:sz w:val="24"/>
              </w:rPr>
              <w:t>Renin</w:t>
            </w:r>
            <w:proofErr w:type="spellEnd"/>
          </w:p>
        </w:tc>
        <w:tc>
          <w:tcPr>
            <w:tcW w:w="792"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r>
    </w:tbl>
    <w:p w:rsidR="00526D4A" w:rsidRDefault="00526D4A" w:rsidP="00526D4A">
      <w:pPr>
        <w:numPr>
          <w:ilvl w:val="12"/>
          <w:numId w:val="0"/>
        </w:numPr>
        <w:ind w:left="720"/>
        <w:rPr>
          <w:rFonts w:ascii="Arial" w:hAnsi="Arial"/>
          <w:sz w:val="24"/>
        </w:rPr>
      </w:pPr>
    </w:p>
    <w:p w:rsidR="00526D4A" w:rsidRDefault="00526D4A" w:rsidP="00526D4A">
      <w:pPr>
        <w:keepNext/>
        <w:numPr>
          <w:ilvl w:val="12"/>
          <w:numId w:val="0"/>
        </w:numPr>
        <w:rPr>
          <w:rFonts w:ascii="Arial" w:hAnsi="Arial"/>
          <w:sz w:val="30"/>
        </w:rPr>
      </w:pPr>
      <w:proofErr w:type="spellStart"/>
      <w:r>
        <w:rPr>
          <w:rFonts w:ascii="Arial" w:hAnsi="Arial"/>
          <w:sz w:val="30"/>
        </w:rPr>
        <w:t>Wrapup</w:t>
      </w:r>
      <w:proofErr w:type="spellEnd"/>
    </w:p>
    <w:p w:rsidR="00526D4A" w:rsidRDefault="00526D4A" w:rsidP="00526D4A">
      <w:pPr>
        <w:keepNext/>
        <w:numPr>
          <w:ilvl w:val="12"/>
          <w:numId w:val="0"/>
        </w:numPr>
        <w:ind w:left="720"/>
        <w:rPr>
          <w:rFonts w:ascii="Arial" w:hAnsi="Arial"/>
          <w:sz w:val="24"/>
        </w:rPr>
      </w:pPr>
    </w:p>
    <w:p w:rsidR="00526D4A" w:rsidRDefault="00526D4A" w:rsidP="00526D4A">
      <w:pPr>
        <w:numPr>
          <w:ilvl w:val="12"/>
          <w:numId w:val="0"/>
        </w:numPr>
        <w:ind w:left="720"/>
        <w:rPr>
          <w:rFonts w:ascii="Arial" w:hAnsi="Arial"/>
          <w:sz w:val="24"/>
        </w:rPr>
      </w:pPr>
      <w:r>
        <w:rPr>
          <w:rFonts w:ascii="Arial" w:hAnsi="Arial"/>
          <w:sz w:val="24"/>
        </w:rPr>
        <w:t xml:space="preserve">You can advance time to 1 hour to gauge the severity of the situation.  Then go to </w:t>
      </w:r>
      <w:r>
        <w:rPr>
          <w:rFonts w:ascii="Arial" w:hAnsi="Arial"/>
          <w:noProof/>
        </w:rPr>
        <w:drawing>
          <wp:inline distT="0" distB="0" distL="0" distR="0">
            <wp:extent cx="314325" cy="285750"/>
            <wp:effectExtent l="19050" t="0" r="9525"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r>
        <w:rPr>
          <w:rFonts w:ascii="Arial" w:hAnsi="Arial"/>
          <w:sz w:val="24"/>
        </w:rPr>
        <w:t xml:space="preserve"> Misc. Treatments or </w:t>
      </w:r>
      <w:r>
        <w:rPr>
          <w:rFonts w:ascii="Arial" w:hAnsi="Arial"/>
          <w:noProof/>
        </w:rPr>
        <w:drawing>
          <wp:inline distT="0" distB="0" distL="0" distR="0">
            <wp:extent cx="314325" cy="285750"/>
            <wp:effectExtent l="19050" t="0" r="9525"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r>
        <w:rPr>
          <w:rFonts w:ascii="Arial" w:hAnsi="Arial"/>
          <w:sz w:val="24"/>
        </w:rPr>
        <w:t xml:space="preserve"> Pericardium and install a pericardial drain.</w:t>
      </w:r>
    </w:p>
    <w:p w:rsidR="00526D4A" w:rsidRDefault="00526D4A" w:rsidP="00526D4A">
      <w:pPr>
        <w:numPr>
          <w:ilvl w:val="12"/>
          <w:numId w:val="0"/>
        </w:numPr>
        <w:ind w:left="720"/>
        <w:rPr>
          <w:rFonts w:ascii="Arial" w:hAnsi="Arial"/>
          <w:sz w:val="24"/>
        </w:rPr>
      </w:pPr>
    </w:p>
    <w:p w:rsidR="00526D4A" w:rsidRDefault="00526D4A" w:rsidP="00526D4A">
      <w:pPr>
        <w:keepNext/>
        <w:numPr>
          <w:ilvl w:val="12"/>
          <w:numId w:val="0"/>
        </w:numPr>
        <w:rPr>
          <w:rFonts w:ascii="Arial" w:hAnsi="Arial"/>
          <w:sz w:val="30"/>
        </w:rPr>
      </w:pPr>
      <w:r>
        <w:rPr>
          <w:rFonts w:ascii="Arial" w:hAnsi="Arial"/>
          <w:sz w:val="30"/>
        </w:rPr>
        <w:t>Supporting Evidence</w:t>
      </w:r>
    </w:p>
    <w:p w:rsidR="00526D4A" w:rsidRDefault="00526D4A" w:rsidP="00526D4A">
      <w:pPr>
        <w:keepNext/>
        <w:numPr>
          <w:ilvl w:val="12"/>
          <w:numId w:val="0"/>
        </w:numPr>
        <w:ind w:left="720"/>
        <w:rPr>
          <w:rFonts w:ascii="Arial" w:hAnsi="Arial"/>
          <w:sz w:val="24"/>
        </w:rPr>
      </w:pPr>
    </w:p>
    <w:p w:rsidR="00526D4A" w:rsidRDefault="00526D4A" w:rsidP="00526D4A">
      <w:pPr>
        <w:numPr>
          <w:ilvl w:val="12"/>
          <w:numId w:val="0"/>
        </w:numPr>
        <w:ind w:left="720"/>
        <w:rPr>
          <w:rFonts w:ascii="Arial" w:hAnsi="Arial"/>
          <w:sz w:val="24"/>
        </w:rPr>
      </w:pPr>
      <w:r>
        <w:rPr>
          <w:rFonts w:ascii="Arial" w:hAnsi="Arial"/>
          <w:sz w:val="24"/>
        </w:rPr>
        <w:t>Several experimental studies provide data that is consistent with this simulation.  These data are typically collected from canine protocols.  Pericardial hemorrhage is simulated using saline or air injection into the pericardial space.  Severity is reported as pressure increase.</w:t>
      </w:r>
    </w:p>
    <w:p w:rsidR="00526D4A" w:rsidRDefault="00526D4A" w:rsidP="00526D4A">
      <w:pPr>
        <w:numPr>
          <w:ilvl w:val="12"/>
          <w:numId w:val="0"/>
        </w:numPr>
        <w:ind w:left="720"/>
        <w:rPr>
          <w:rFonts w:ascii="Arial" w:hAnsi="Arial"/>
          <w:sz w:val="24"/>
        </w:rPr>
      </w:pPr>
    </w:p>
    <w:p w:rsidR="00526D4A" w:rsidRDefault="00526D4A" w:rsidP="00526D4A">
      <w:pPr>
        <w:numPr>
          <w:ilvl w:val="12"/>
          <w:numId w:val="0"/>
        </w:numPr>
        <w:ind w:left="720"/>
        <w:rPr>
          <w:rFonts w:ascii="Arial" w:hAnsi="Arial"/>
          <w:sz w:val="24"/>
        </w:rPr>
      </w:pPr>
      <w:r>
        <w:rPr>
          <w:rFonts w:ascii="Arial" w:hAnsi="Arial"/>
          <w:sz w:val="24"/>
        </w:rPr>
        <w:t xml:space="preserve">Cardiac output and stroke volume decrease with increased pericardial fluid (Isaacs </w:t>
      </w:r>
      <w:r>
        <w:rPr>
          <w:rFonts w:ascii="Arial" w:hAnsi="Arial"/>
          <w:i/>
          <w:sz w:val="24"/>
        </w:rPr>
        <w:t>et.al.</w:t>
      </w:r>
      <w:r>
        <w:rPr>
          <w:rFonts w:ascii="Arial" w:hAnsi="Arial"/>
          <w:sz w:val="24"/>
        </w:rPr>
        <w:t xml:space="preserve">, 1954; Metcalfe </w:t>
      </w:r>
      <w:r>
        <w:rPr>
          <w:rFonts w:ascii="Arial" w:hAnsi="Arial"/>
          <w:i/>
          <w:sz w:val="24"/>
        </w:rPr>
        <w:t>et.al.</w:t>
      </w:r>
      <w:r>
        <w:rPr>
          <w:rFonts w:ascii="Arial" w:hAnsi="Arial"/>
          <w:sz w:val="24"/>
        </w:rPr>
        <w:t xml:space="preserve">, 1952).  Decreased flow does not initially lead to decreased arterial pressure (Metcalfe </w:t>
      </w:r>
      <w:r>
        <w:rPr>
          <w:rFonts w:ascii="Arial" w:hAnsi="Arial"/>
          <w:i/>
          <w:sz w:val="24"/>
        </w:rPr>
        <w:t>et.al.</w:t>
      </w:r>
      <w:r>
        <w:rPr>
          <w:rFonts w:ascii="Arial" w:hAnsi="Arial"/>
          <w:sz w:val="24"/>
        </w:rPr>
        <w:t xml:space="preserve">, 1952) </w:t>
      </w:r>
      <w:proofErr w:type="spellStart"/>
      <w:r>
        <w:rPr>
          <w:rFonts w:ascii="Arial" w:hAnsi="Arial"/>
          <w:sz w:val="24"/>
        </w:rPr>
        <w:t>presumabnly</w:t>
      </w:r>
      <w:proofErr w:type="spellEnd"/>
      <w:r>
        <w:rPr>
          <w:rFonts w:ascii="Arial" w:hAnsi="Arial"/>
          <w:sz w:val="24"/>
        </w:rPr>
        <w:t xml:space="preserve"> due to reflex support.</w:t>
      </w:r>
    </w:p>
    <w:p w:rsidR="00526D4A" w:rsidRDefault="00526D4A" w:rsidP="00526D4A">
      <w:pPr>
        <w:numPr>
          <w:ilvl w:val="12"/>
          <w:numId w:val="0"/>
        </w:numPr>
        <w:ind w:left="720"/>
        <w:rPr>
          <w:rFonts w:ascii="Arial" w:hAnsi="Arial"/>
          <w:sz w:val="24"/>
        </w:rPr>
      </w:pPr>
    </w:p>
    <w:p w:rsidR="00526D4A" w:rsidRDefault="00526D4A" w:rsidP="00526D4A">
      <w:pPr>
        <w:numPr>
          <w:ilvl w:val="12"/>
          <w:numId w:val="0"/>
        </w:numPr>
        <w:ind w:left="720"/>
        <w:jc w:val="center"/>
        <w:rPr>
          <w:rFonts w:ascii="Arial" w:hAnsi="Arial"/>
          <w:sz w:val="24"/>
        </w:rPr>
      </w:pPr>
      <w:r>
        <w:rPr>
          <w:rFonts w:ascii="Arial" w:hAnsi="Arial"/>
          <w:noProof/>
        </w:rPr>
        <w:lastRenderedPageBreak/>
        <w:drawing>
          <wp:inline distT="0" distB="0" distL="0" distR="0">
            <wp:extent cx="3019425" cy="2752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019425" cy="2752725"/>
                    </a:xfrm>
                    <a:prstGeom prst="rect">
                      <a:avLst/>
                    </a:prstGeom>
                    <a:noFill/>
                    <a:ln w="9525">
                      <a:noFill/>
                      <a:miter lim="800000"/>
                      <a:headEnd/>
                      <a:tailEnd/>
                    </a:ln>
                  </pic:spPr>
                </pic:pic>
              </a:graphicData>
            </a:graphic>
          </wp:inline>
        </w:drawing>
      </w:r>
    </w:p>
    <w:p w:rsidR="00526D4A" w:rsidRDefault="00526D4A" w:rsidP="00526D4A">
      <w:pPr>
        <w:numPr>
          <w:ilvl w:val="12"/>
          <w:numId w:val="0"/>
        </w:numPr>
        <w:ind w:left="720"/>
        <w:rPr>
          <w:rFonts w:ascii="Arial" w:hAnsi="Arial"/>
          <w:sz w:val="24"/>
        </w:rPr>
      </w:pPr>
    </w:p>
    <w:p w:rsidR="00526D4A" w:rsidRDefault="00526D4A" w:rsidP="00526D4A">
      <w:pPr>
        <w:numPr>
          <w:ilvl w:val="12"/>
          <w:numId w:val="0"/>
        </w:numPr>
        <w:ind w:left="720"/>
        <w:rPr>
          <w:rFonts w:ascii="Arial" w:hAnsi="Arial"/>
          <w:sz w:val="24"/>
        </w:rPr>
      </w:pPr>
      <w:r>
        <w:rPr>
          <w:rFonts w:ascii="Arial" w:hAnsi="Arial"/>
          <w:sz w:val="24"/>
        </w:rPr>
        <w:t xml:space="preserve">While transfusion will increase cardiac output in a normal subject, it has almost no effect on cardiac output when there has been a pericardial hemorrhage (Isaacs </w:t>
      </w:r>
      <w:proofErr w:type="spellStart"/>
      <w:r>
        <w:rPr>
          <w:rFonts w:ascii="Arial" w:hAnsi="Arial"/>
          <w:i/>
          <w:sz w:val="24"/>
        </w:rPr>
        <w:t>etal</w:t>
      </w:r>
      <w:proofErr w:type="spellEnd"/>
      <w:r>
        <w:rPr>
          <w:rFonts w:ascii="Arial" w:hAnsi="Arial"/>
          <w:sz w:val="24"/>
        </w:rPr>
        <w:t>, 1954).</w:t>
      </w:r>
    </w:p>
    <w:p w:rsidR="00526D4A" w:rsidRDefault="00526D4A" w:rsidP="00526D4A">
      <w:pPr>
        <w:numPr>
          <w:ilvl w:val="12"/>
          <w:numId w:val="0"/>
        </w:numPr>
        <w:ind w:left="720"/>
        <w:rPr>
          <w:rFonts w:ascii="Arial" w:hAnsi="Arial"/>
          <w:sz w:val="24"/>
        </w:rPr>
      </w:pPr>
    </w:p>
    <w:p w:rsidR="00526D4A" w:rsidRDefault="00526D4A" w:rsidP="00526D4A">
      <w:pPr>
        <w:numPr>
          <w:ilvl w:val="12"/>
          <w:numId w:val="0"/>
        </w:numPr>
        <w:ind w:left="720"/>
        <w:jc w:val="center"/>
        <w:rPr>
          <w:rFonts w:ascii="Arial" w:hAnsi="Arial"/>
          <w:sz w:val="24"/>
        </w:rPr>
      </w:pPr>
      <w:r>
        <w:rPr>
          <w:rFonts w:ascii="Arial" w:hAnsi="Arial"/>
          <w:noProof/>
        </w:rPr>
        <w:drawing>
          <wp:inline distT="0" distB="0" distL="0" distR="0">
            <wp:extent cx="3419475" cy="1819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3419475" cy="1819275"/>
                    </a:xfrm>
                    <a:prstGeom prst="rect">
                      <a:avLst/>
                    </a:prstGeom>
                    <a:noFill/>
                    <a:ln w="9525">
                      <a:noFill/>
                      <a:miter lim="800000"/>
                      <a:headEnd/>
                      <a:tailEnd/>
                    </a:ln>
                  </pic:spPr>
                </pic:pic>
              </a:graphicData>
            </a:graphic>
          </wp:inline>
        </w:drawing>
      </w:r>
    </w:p>
    <w:p w:rsidR="00526D4A" w:rsidRDefault="00526D4A" w:rsidP="00526D4A">
      <w:pPr>
        <w:numPr>
          <w:ilvl w:val="12"/>
          <w:numId w:val="0"/>
        </w:numPr>
        <w:ind w:left="720"/>
        <w:rPr>
          <w:rFonts w:ascii="Arial" w:hAnsi="Arial"/>
          <w:sz w:val="24"/>
        </w:rPr>
      </w:pPr>
    </w:p>
    <w:p w:rsidR="00526D4A" w:rsidRDefault="00526D4A" w:rsidP="00526D4A">
      <w:pPr>
        <w:pStyle w:val="BodyText2"/>
        <w:numPr>
          <w:ilvl w:val="12"/>
          <w:numId w:val="0"/>
        </w:numPr>
        <w:ind w:left="720"/>
        <w:rPr>
          <w:sz w:val="24"/>
        </w:rPr>
      </w:pPr>
      <w:r>
        <w:rPr>
          <w:sz w:val="24"/>
        </w:rPr>
        <w:t>This would explain the patient’s lack of response to administered fluids.</w:t>
      </w:r>
    </w:p>
    <w:p w:rsidR="00526D4A" w:rsidRDefault="00526D4A" w:rsidP="00526D4A">
      <w:pPr>
        <w:numPr>
          <w:ilvl w:val="12"/>
          <w:numId w:val="0"/>
        </w:numPr>
        <w:ind w:left="720"/>
        <w:rPr>
          <w:rFonts w:ascii="Arial" w:hAnsi="Arial"/>
          <w:sz w:val="24"/>
        </w:rPr>
      </w:pPr>
    </w:p>
    <w:p w:rsidR="00526D4A" w:rsidRDefault="00526D4A" w:rsidP="00526D4A">
      <w:pPr>
        <w:keepNext/>
        <w:numPr>
          <w:ilvl w:val="12"/>
          <w:numId w:val="0"/>
        </w:numPr>
        <w:rPr>
          <w:rFonts w:ascii="Arial" w:hAnsi="Arial"/>
          <w:sz w:val="30"/>
        </w:rPr>
      </w:pPr>
      <w:r>
        <w:rPr>
          <w:rFonts w:ascii="Arial" w:hAnsi="Arial"/>
          <w:sz w:val="30"/>
        </w:rPr>
        <w:t>References</w:t>
      </w:r>
    </w:p>
    <w:p w:rsidR="00526D4A" w:rsidRDefault="00526D4A" w:rsidP="00526D4A">
      <w:pPr>
        <w:keepNext/>
        <w:numPr>
          <w:ilvl w:val="12"/>
          <w:numId w:val="0"/>
        </w:numPr>
        <w:ind w:left="720"/>
        <w:rPr>
          <w:rFonts w:ascii="Arial" w:hAnsi="Arial"/>
          <w:sz w:val="24"/>
        </w:rPr>
      </w:pPr>
    </w:p>
    <w:p w:rsidR="00526D4A" w:rsidRDefault="00526D4A" w:rsidP="00526D4A">
      <w:pPr>
        <w:numPr>
          <w:ilvl w:val="12"/>
          <w:numId w:val="0"/>
        </w:numPr>
        <w:ind w:left="720"/>
        <w:rPr>
          <w:rFonts w:ascii="Arial" w:hAnsi="Arial"/>
          <w:sz w:val="24"/>
        </w:rPr>
      </w:pPr>
      <w:proofErr w:type="gramStart"/>
      <w:r>
        <w:rPr>
          <w:rFonts w:ascii="Arial" w:hAnsi="Arial"/>
          <w:sz w:val="24"/>
        </w:rPr>
        <w:t>Isaacs, J.P., E. Berglund and S.J. Sarnoff.</w:t>
      </w:r>
      <w:proofErr w:type="gramEnd"/>
      <w:r>
        <w:rPr>
          <w:rFonts w:ascii="Arial" w:hAnsi="Arial"/>
          <w:sz w:val="24"/>
        </w:rPr>
        <w:t xml:space="preserve">  </w:t>
      </w:r>
      <w:proofErr w:type="gramStart"/>
      <w:r>
        <w:rPr>
          <w:rFonts w:ascii="Arial" w:hAnsi="Arial"/>
          <w:sz w:val="24"/>
        </w:rPr>
        <w:t>Ventricular function.</w:t>
      </w:r>
      <w:proofErr w:type="gramEnd"/>
      <w:r>
        <w:rPr>
          <w:rFonts w:ascii="Arial" w:hAnsi="Arial"/>
          <w:sz w:val="24"/>
        </w:rPr>
        <w:t xml:space="preserve"> III. The pathologic physiology of acute cardiac </w:t>
      </w:r>
      <w:proofErr w:type="spellStart"/>
      <w:r>
        <w:rPr>
          <w:rFonts w:ascii="Arial" w:hAnsi="Arial"/>
          <w:sz w:val="24"/>
        </w:rPr>
        <w:t>tamponade</w:t>
      </w:r>
      <w:proofErr w:type="spellEnd"/>
      <w:r>
        <w:rPr>
          <w:rFonts w:ascii="Arial" w:hAnsi="Arial"/>
          <w:sz w:val="24"/>
        </w:rPr>
        <w:t xml:space="preserve"> studied by means of ventricular function curves.  </w:t>
      </w:r>
      <w:r>
        <w:rPr>
          <w:rFonts w:ascii="Arial" w:hAnsi="Arial"/>
          <w:i/>
          <w:sz w:val="24"/>
        </w:rPr>
        <w:t>Amer. Heart J.</w:t>
      </w:r>
      <w:r>
        <w:rPr>
          <w:rFonts w:ascii="Arial" w:hAnsi="Arial"/>
          <w:sz w:val="24"/>
        </w:rPr>
        <w:t xml:space="preserve">  48:66-76, 1954.</w:t>
      </w:r>
    </w:p>
    <w:p w:rsidR="00526D4A" w:rsidRDefault="00526D4A" w:rsidP="00526D4A">
      <w:pPr>
        <w:numPr>
          <w:ilvl w:val="12"/>
          <w:numId w:val="0"/>
        </w:numPr>
        <w:ind w:left="720"/>
        <w:rPr>
          <w:rFonts w:ascii="Arial" w:hAnsi="Arial"/>
          <w:sz w:val="24"/>
        </w:rPr>
      </w:pPr>
    </w:p>
    <w:p w:rsidR="00526D4A" w:rsidRDefault="00526D4A" w:rsidP="00526D4A">
      <w:pPr>
        <w:numPr>
          <w:ilvl w:val="12"/>
          <w:numId w:val="0"/>
        </w:numPr>
        <w:ind w:left="720"/>
        <w:rPr>
          <w:rFonts w:ascii="Arial" w:hAnsi="Arial"/>
          <w:sz w:val="24"/>
        </w:rPr>
      </w:pPr>
      <w:proofErr w:type="gramStart"/>
      <w:r>
        <w:rPr>
          <w:rFonts w:ascii="Arial" w:hAnsi="Arial"/>
          <w:sz w:val="24"/>
        </w:rPr>
        <w:t>Metcalfe, J., J.W. Woodbury, V. Richards and C.S. Burwell.</w:t>
      </w:r>
      <w:proofErr w:type="gramEnd"/>
      <w:r>
        <w:rPr>
          <w:rFonts w:ascii="Arial" w:hAnsi="Arial"/>
          <w:sz w:val="24"/>
        </w:rPr>
        <w:t xml:space="preserve">  </w:t>
      </w:r>
      <w:proofErr w:type="gramStart"/>
      <w:r>
        <w:rPr>
          <w:rFonts w:ascii="Arial" w:hAnsi="Arial"/>
          <w:sz w:val="24"/>
        </w:rPr>
        <w:t xml:space="preserve">Studies in experimental pericardial </w:t>
      </w:r>
      <w:proofErr w:type="spellStart"/>
      <w:r>
        <w:rPr>
          <w:rFonts w:ascii="Arial" w:hAnsi="Arial"/>
          <w:sz w:val="24"/>
        </w:rPr>
        <w:t>tamponade</w:t>
      </w:r>
      <w:proofErr w:type="spellEnd"/>
      <w:r>
        <w:rPr>
          <w:rFonts w:ascii="Arial" w:hAnsi="Arial"/>
          <w:sz w:val="24"/>
        </w:rPr>
        <w:t>.</w:t>
      </w:r>
      <w:proofErr w:type="gramEnd"/>
      <w:r>
        <w:rPr>
          <w:rFonts w:ascii="Arial" w:hAnsi="Arial"/>
          <w:sz w:val="24"/>
        </w:rPr>
        <w:t xml:space="preserve"> </w:t>
      </w:r>
      <w:proofErr w:type="gramStart"/>
      <w:r>
        <w:rPr>
          <w:rFonts w:ascii="Arial" w:hAnsi="Arial"/>
          <w:sz w:val="24"/>
        </w:rPr>
        <w:t>Effects on intravascular pressures and cardiac output.</w:t>
      </w:r>
      <w:proofErr w:type="gramEnd"/>
      <w:r>
        <w:rPr>
          <w:rFonts w:ascii="Arial" w:hAnsi="Arial"/>
          <w:sz w:val="24"/>
        </w:rPr>
        <w:t xml:space="preserve">  </w:t>
      </w:r>
      <w:proofErr w:type="gramStart"/>
      <w:r>
        <w:rPr>
          <w:rFonts w:ascii="Arial" w:hAnsi="Arial"/>
          <w:i/>
          <w:sz w:val="24"/>
        </w:rPr>
        <w:t>Circulation</w:t>
      </w:r>
      <w:r>
        <w:rPr>
          <w:rFonts w:ascii="Arial" w:hAnsi="Arial"/>
          <w:sz w:val="24"/>
        </w:rPr>
        <w:t xml:space="preserve">  5:518</w:t>
      </w:r>
      <w:proofErr w:type="gramEnd"/>
      <w:r>
        <w:rPr>
          <w:rFonts w:ascii="Arial" w:hAnsi="Arial"/>
          <w:sz w:val="24"/>
        </w:rPr>
        <w:t>-523, 1952.</w:t>
      </w:r>
    </w:p>
    <w:p w:rsidR="00526D4A" w:rsidRDefault="00526D4A" w:rsidP="00526D4A">
      <w:pPr>
        <w:numPr>
          <w:ilvl w:val="12"/>
          <w:numId w:val="0"/>
        </w:numPr>
        <w:ind w:left="720"/>
        <w:rPr>
          <w:rFonts w:ascii="Arial" w:hAnsi="Arial"/>
          <w:sz w:val="24"/>
        </w:rPr>
      </w:pPr>
    </w:p>
    <w:p w:rsidR="00526D4A" w:rsidRDefault="00526D4A" w:rsidP="00526D4A">
      <w:pPr>
        <w:numPr>
          <w:ilvl w:val="12"/>
          <w:numId w:val="0"/>
        </w:numPr>
        <w:ind w:left="720"/>
        <w:rPr>
          <w:rFonts w:ascii="Arial" w:hAnsi="Arial"/>
          <w:sz w:val="24"/>
        </w:rPr>
      </w:pPr>
      <w:proofErr w:type="gramStart"/>
      <w:r>
        <w:rPr>
          <w:rFonts w:ascii="Arial" w:hAnsi="Arial"/>
          <w:sz w:val="24"/>
        </w:rPr>
        <w:t>Summers, R.L.</w:t>
      </w:r>
      <w:proofErr w:type="gramEnd"/>
      <w:r>
        <w:rPr>
          <w:rFonts w:ascii="Arial" w:hAnsi="Arial"/>
          <w:sz w:val="24"/>
        </w:rPr>
        <w:t xml:space="preserve">  </w:t>
      </w:r>
      <w:proofErr w:type="gramStart"/>
      <w:r>
        <w:rPr>
          <w:rFonts w:ascii="Arial" w:hAnsi="Arial"/>
          <w:sz w:val="24"/>
        </w:rPr>
        <w:t>Evidence-based medicine vs. scientific reasoning.</w:t>
      </w:r>
      <w:proofErr w:type="gramEnd"/>
      <w:r>
        <w:rPr>
          <w:rFonts w:ascii="Arial" w:hAnsi="Arial"/>
          <w:sz w:val="24"/>
        </w:rPr>
        <w:t xml:space="preserve">  </w:t>
      </w:r>
      <w:r>
        <w:rPr>
          <w:rFonts w:ascii="Arial" w:hAnsi="Arial"/>
          <w:i/>
          <w:sz w:val="24"/>
        </w:rPr>
        <w:t>Acad. Emer. Med.</w:t>
      </w:r>
      <w:r>
        <w:rPr>
          <w:rFonts w:ascii="Arial" w:hAnsi="Arial"/>
          <w:sz w:val="24"/>
        </w:rPr>
        <w:t xml:space="preserve">  3:183-184, 1996.</w:t>
      </w:r>
    </w:p>
    <w:p w:rsidR="00526D4A" w:rsidRDefault="00526D4A" w:rsidP="00526D4A">
      <w:pPr>
        <w:numPr>
          <w:ilvl w:val="12"/>
          <w:numId w:val="0"/>
        </w:numPr>
        <w:ind w:left="720"/>
        <w:rPr>
          <w:rFonts w:ascii="Arial" w:hAnsi="Arial"/>
          <w:sz w:val="24"/>
        </w:rPr>
      </w:pPr>
    </w:p>
    <w:p w:rsidR="00A5292A" w:rsidRDefault="00A5292A"/>
    <w:sectPr w:rsidR="00A5292A" w:rsidSect="004C66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23C6"/>
    <w:rsid w:val="000552C6"/>
    <w:rsid w:val="001C23C6"/>
    <w:rsid w:val="001D0513"/>
    <w:rsid w:val="004C2002"/>
    <w:rsid w:val="004C66BD"/>
    <w:rsid w:val="00526D4A"/>
    <w:rsid w:val="00A5292A"/>
    <w:rsid w:val="00CF22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3C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1C23C6"/>
    <w:pPr>
      <w:keepNext/>
      <w:outlineLvl w:val="0"/>
    </w:pPr>
    <w:rPr>
      <w:rFonts w:ascii="Arial" w:hAnsi="Arial"/>
      <w:sz w:val="52"/>
    </w:rPr>
  </w:style>
  <w:style w:type="paragraph" w:styleId="Heading2">
    <w:name w:val="heading 2"/>
    <w:basedOn w:val="Normal"/>
    <w:next w:val="Normal"/>
    <w:link w:val="Heading2Char"/>
    <w:qFormat/>
    <w:rsid w:val="001C23C6"/>
    <w:pPr>
      <w:keepNext/>
      <w:spacing w:line="360" w:lineRule="auto"/>
      <w:ind w:left="720"/>
      <w:outlineLvl w:val="1"/>
    </w:pPr>
    <w:rPr>
      <w:rFonts w:ascii="Arial" w:hAnsi="Arial"/>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23C6"/>
    <w:rPr>
      <w:rFonts w:ascii="Arial" w:eastAsia="Times New Roman" w:hAnsi="Arial" w:cs="Times New Roman"/>
      <w:sz w:val="52"/>
      <w:szCs w:val="20"/>
    </w:rPr>
  </w:style>
  <w:style w:type="character" w:customStyle="1" w:styleId="Heading2Char">
    <w:name w:val="Heading 2 Char"/>
    <w:basedOn w:val="DefaultParagraphFont"/>
    <w:link w:val="Heading2"/>
    <w:rsid w:val="001C23C6"/>
    <w:rPr>
      <w:rFonts w:ascii="Arial" w:eastAsia="Times New Roman" w:hAnsi="Arial" w:cs="Times New Roman"/>
      <w:sz w:val="36"/>
      <w:szCs w:val="20"/>
    </w:rPr>
  </w:style>
  <w:style w:type="paragraph" w:styleId="BalloonText">
    <w:name w:val="Balloon Text"/>
    <w:basedOn w:val="Normal"/>
    <w:link w:val="BalloonTextChar"/>
    <w:uiPriority w:val="99"/>
    <w:semiHidden/>
    <w:unhideWhenUsed/>
    <w:rsid w:val="001C23C6"/>
    <w:rPr>
      <w:rFonts w:ascii="Tahoma" w:hAnsi="Tahoma" w:cs="Tahoma"/>
      <w:sz w:val="16"/>
      <w:szCs w:val="16"/>
    </w:rPr>
  </w:style>
  <w:style w:type="character" w:customStyle="1" w:styleId="BalloonTextChar">
    <w:name w:val="Balloon Text Char"/>
    <w:basedOn w:val="DefaultParagraphFont"/>
    <w:link w:val="BalloonText"/>
    <w:uiPriority w:val="99"/>
    <w:semiHidden/>
    <w:rsid w:val="001C23C6"/>
    <w:rPr>
      <w:rFonts w:ascii="Tahoma" w:eastAsia="Times New Roman" w:hAnsi="Tahoma" w:cs="Tahoma"/>
      <w:sz w:val="16"/>
      <w:szCs w:val="16"/>
    </w:rPr>
  </w:style>
  <w:style w:type="paragraph" w:styleId="BodyText2">
    <w:name w:val="Body Text 2"/>
    <w:basedOn w:val="Normal"/>
    <w:link w:val="BodyText2Char"/>
    <w:rsid w:val="00526D4A"/>
    <w:pPr>
      <w:ind w:left="2160" w:hanging="720"/>
    </w:pPr>
    <w:rPr>
      <w:rFonts w:ascii="Arial" w:hAnsi="Arial"/>
      <w:sz w:val="36"/>
    </w:rPr>
  </w:style>
  <w:style w:type="character" w:customStyle="1" w:styleId="BodyText2Char">
    <w:name w:val="Body Text 2 Char"/>
    <w:basedOn w:val="DefaultParagraphFont"/>
    <w:link w:val="BodyText2"/>
    <w:rsid w:val="00526D4A"/>
    <w:rPr>
      <w:rFonts w:ascii="Arial" w:eastAsia="Times New Roman" w:hAnsi="Arial" w:cs="Times New Roman"/>
      <w:sz w:val="36"/>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wmf"/><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481</Words>
  <Characters>2745</Characters>
  <Application>Microsoft Office Word</Application>
  <DocSecurity>0</DocSecurity>
  <Lines>22</Lines>
  <Paragraphs>6</Paragraphs>
  <ScaleCrop>false</ScaleCrop>
  <Company/>
  <LinksUpToDate>false</LinksUpToDate>
  <CharactersWithSpaces>3220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2</cp:revision>
  <dcterms:created xsi:type="dcterms:W3CDTF">2011-06-06T18:49:00Z</dcterms:created>
  <dcterms:modified xsi:type="dcterms:W3CDTF">2011-06-06T18:49:00Z</dcterms:modified>
</cp:coreProperties>
</file>