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68C" w:rsidRDefault="000A168C" w:rsidP="000A168C">
      <w:pPr>
        <w:tabs>
          <w:tab w:val="right" w:leader="underscore" w:pos="6480"/>
        </w:tabs>
        <w:rPr>
          <w:rFonts w:ascii="Arial" w:hAnsi="Arial"/>
          <w:sz w:val="52"/>
        </w:rPr>
      </w:pPr>
      <w:r>
        <w:rPr>
          <w:rFonts w:ascii="Arial" w:hAnsi="Arial"/>
          <w:sz w:val="52"/>
        </w:rPr>
        <w:t>Sodium Bicarbonate</w:t>
      </w:r>
    </w:p>
    <w:p w:rsidR="000A168C" w:rsidRDefault="000A168C" w:rsidP="000A168C">
      <w:pPr>
        <w:tabs>
          <w:tab w:val="right" w:leader="underscore" w:pos="6480"/>
        </w:tabs>
        <w:rPr>
          <w:rFonts w:ascii="Arial" w:hAnsi="Arial"/>
          <w:sz w:val="24"/>
        </w:rPr>
      </w:pPr>
    </w:p>
    <w:p w:rsidR="000A168C" w:rsidRDefault="000A168C" w:rsidP="000A168C">
      <w:pPr>
        <w:rPr>
          <w:rFonts w:ascii="Arial" w:hAnsi="Arial"/>
          <w:sz w:val="26"/>
        </w:rPr>
      </w:pPr>
      <w:r>
        <w:rPr>
          <w:noProof/>
        </w:rPr>
        <w:pict>
          <v:line id="_x0000_s1027" style="position:absolute;z-index:251660288" from="0,2.9pt" to="324pt,2.95pt" o:allowincell="f" strokeweight="2pt"/>
        </w:pict>
      </w:r>
    </w:p>
    <w:p w:rsidR="000A168C" w:rsidRDefault="000A168C" w:rsidP="000A168C">
      <w:pPr>
        <w:pStyle w:val="BodyText2"/>
        <w:ind w:left="720" w:firstLine="0"/>
        <w:rPr>
          <w:sz w:val="24"/>
        </w:rPr>
      </w:pPr>
      <w:r>
        <w:rPr>
          <w:sz w:val="24"/>
        </w:rPr>
        <w:t>Intuitively, sodium bicarbonate would seem to be an ideal agent for treating acidosis.  But there are some surprises.</w:t>
      </w:r>
    </w:p>
    <w:p w:rsidR="000A168C" w:rsidRDefault="000A168C" w:rsidP="000A168C">
      <w:pPr>
        <w:ind w:left="720"/>
        <w:rPr>
          <w:rFonts w:ascii="Arial" w:hAnsi="Arial"/>
          <w:sz w:val="24"/>
        </w:rPr>
      </w:pPr>
    </w:p>
    <w:p w:rsidR="000A168C" w:rsidRDefault="000A168C" w:rsidP="000A168C">
      <w:pPr>
        <w:ind w:left="720"/>
        <w:rPr>
          <w:rFonts w:ascii="Arial" w:hAnsi="Arial"/>
          <w:sz w:val="24"/>
        </w:rPr>
      </w:pPr>
      <w:r>
        <w:rPr>
          <w:rFonts w:ascii="Arial" w:hAnsi="Arial"/>
          <w:sz w:val="24"/>
        </w:rPr>
        <w:t xml:space="preserve">The Na+ in NaHCO3 is beneficial since it increases the plasma Na+ concentration which increases the strong ion difference, increasing </w:t>
      </w:r>
      <w:proofErr w:type="spellStart"/>
      <w:r>
        <w:rPr>
          <w:rFonts w:ascii="Arial" w:hAnsi="Arial"/>
          <w:sz w:val="24"/>
        </w:rPr>
        <w:t>pH.</w:t>
      </w:r>
      <w:proofErr w:type="spellEnd"/>
    </w:p>
    <w:p w:rsidR="000A168C" w:rsidRDefault="000A168C" w:rsidP="000A168C">
      <w:pPr>
        <w:ind w:left="720"/>
        <w:rPr>
          <w:rFonts w:ascii="Arial" w:hAnsi="Arial"/>
          <w:sz w:val="24"/>
        </w:rPr>
      </w:pPr>
    </w:p>
    <w:p w:rsidR="000A168C" w:rsidRDefault="000A168C" w:rsidP="000A168C">
      <w:pPr>
        <w:ind w:left="720"/>
        <w:rPr>
          <w:rFonts w:ascii="Arial" w:hAnsi="Arial"/>
          <w:sz w:val="24"/>
        </w:rPr>
      </w:pPr>
      <w:r>
        <w:rPr>
          <w:rFonts w:ascii="Arial" w:hAnsi="Arial"/>
          <w:sz w:val="24"/>
        </w:rPr>
        <w:t>The HCO3- in NaHCO3 is potentially a big problem since it can be the source of large amounts of CO2 according to</w:t>
      </w:r>
    </w:p>
    <w:p w:rsidR="000A168C" w:rsidRDefault="000A168C" w:rsidP="000A168C">
      <w:pPr>
        <w:ind w:left="720"/>
        <w:rPr>
          <w:rFonts w:ascii="Arial" w:hAnsi="Arial"/>
          <w:sz w:val="24"/>
        </w:rPr>
      </w:pPr>
    </w:p>
    <w:p w:rsidR="000A168C" w:rsidRDefault="000A168C" w:rsidP="000A168C">
      <w:pPr>
        <w:ind w:left="720"/>
        <w:rPr>
          <w:rFonts w:ascii="Arial" w:hAnsi="Arial"/>
          <w:sz w:val="24"/>
        </w:rPr>
      </w:pPr>
      <w:r>
        <w:rPr>
          <w:rFonts w:ascii="Arial" w:hAnsi="Arial"/>
          <w:sz w:val="24"/>
        </w:rPr>
        <w:tab/>
        <w:t xml:space="preserve">[H+] + [HCO3-] </w:t>
      </w:r>
      <w:r>
        <w:rPr>
          <w:rFonts w:ascii="Arial" w:hAnsi="Arial"/>
          <w:noProof/>
          <w:sz w:val="24"/>
        </w:rPr>
        <w:sym w:font="Wingdings" w:char="F0DF"/>
      </w:r>
      <w:r>
        <w:rPr>
          <w:rFonts w:ascii="Arial" w:hAnsi="Arial"/>
          <w:noProof/>
          <w:sz w:val="24"/>
        </w:rPr>
        <w:sym w:font="Wingdings" w:char="F0E0"/>
      </w:r>
      <w:r>
        <w:rPr>
          <w:rFonts w:ascii="Arial" w:hAnsi="Arial"/>
          <w:sz w:val="24"/>
        </w:rPr>
        <w:t xml:space="preserve"> CO2 + H2O</w:t>
      </w:r>
    </w:p>
    <w:p w:rsidR="000A168C" w:rsidRDefault="000A168C" w:rsidP="000A168C">
      <w:pPr>
        <w:ind w:left="720"/>
        <w:rPr>
          <w:rFonts w:ascii="Arial" w:hAnsi="Arial"/>
          <w:sz w:val="24"/>
        </w:rPr>
      </w:pPr>
    </w:p>
    <w:p w:rsidR="000A168C" w:rsidRDefault="000A168C" w:rsidP="000A168C">
      <w:pPr>
        <w:ind w:left="720"/>
        <w:rPr>
          <w:rFonts w:ascii="Arial" w:hAnsi="Arial"/>
          <w:sz w:val="24"/>
        </w:rPr>
      </w:pPr>
      <w:r>
        <w:rPr>
          <w:rFonts w:ascii="Arial" w:hAnsi="Arial"/>
          <w:sz w:val="24"/>
        </w:rPr>
        <w:t>If NaHCO3 is added to a closed system, the beneficial effects of Na+ are offset by the CO2 generated and the pH doesn’t change much (2).</w:t>
      </w:r>
    </w:p>
    <w:p w:rsidR="000A168C" w:rsidRDefault="000A168C" w:rsidP="000A168C">
      <w:pPr>
        <w:ind w:left="720"/>
        <w:rPr>
          <w:rFonts w:ascii="Arial" w:hAnsi="Arial"/>
          <w:sz w:val="24"/>
        </w:rPr>
      </w:pPr>
    </w:p>
    <w:p w:rsidR="000A168C" w:rsidRDefault="000A168C" w:rsidP="000A168C">
      <w:pPr>
        <w:ind w:left="720"/>
        <w:rPr>
          <w:rFonts w:ascii="Arial" w:hAnsi="Arial"/>
          <w:sz w:val="24"/>
        </w:rPr>
      </w:pPr>
      <w:r>
        <w:rPr>
          <w:rFonts w:ascii="Arial" w:hAnsi="Arial"/>
          <w:sz w:val="24"/>
        </w:rPr>
        <w:t>While a closed system may seem far removed from the clinical management of acid / base disorders, I cite 2 examples to the contrary.  Both involve impaired respiratory elimination of CO2, making the body a good approximation to a closed system.</w:t>
      </w:r>
    </w:p>
    <w:p w:rsidR="000A168C" w:rsidRDefault="000A168C" w:rsidP="000A168C">
      <w:pPr>
        <w:ind w:left="720"/>
        <w:rPr>
          <w:rFonts w:ascii="Arial" w:hAnsi="Arial"/>
          <w:sz w:val="24"/>
        </w:rPr>
      </w:pPr>
    </w:p>
    <w:p w:rsidR="000A168C" w:rsidRDefault="000A168C" w:rsidP="000A168C">
      <w:pPr>
        <w:ind w:left="720"/>
        <w:rPr>
          <w:rFonts w:ascii="Arial" w:hAnsi="Arial"/>
          <w:sz w:val="24"/>
        </w:rPr>
      </w:pPr>
      <w:r>
        <w:rPr>
          <w:rFonts w:ascii="Arial" w:hAnsi="Arial"/>
          <w:sz w:val="24"/>
        </w:rPr>
        <w:t>Any disorder that impedes the respiratory elimination of CO2 will probably cause respiratory acidosis and blunt the therapeutic effect of sodium bicarbonate by impeding the elimination of the newly generated CO2.  Respiratory distress syndrome in newborn infants is an example.</w:t>
      </w:r>
    </w:p>
    <w:p w:rsidR="000A168C" w:rsidRDefault="000A168C" w:rsidP="000A168C">
      <w:pPr>
        <w:ind w:left="720"/>
        <w:rPr>
          <w:rFonts w:ascii="Arial" w:hAnsi="Arial"/>
          <w:sz w:val="24"/>
        </w:rPr>
      </w:pPr>
    </w:p>
    <w:p w:rsidR="000A168C" w:rsidRDefault="000A168C" w:rsidP="000A168C">
      <w:pPr>
        <w:ind w:left="720"/>
        <w:rPr>
          <w:rFonts w:ascii="Arial" w:hAnsi="Arial"/>
          <w:sz w:val="24"/>
        </w:rPr>
      </w:pPr>
      <w:r>
        <w:rPr>
          <w:rFonts w:ascii="Arial" w:hAnsi="Arial"/>
          <w:sz w:val="24"/>
        </w:rPr>
        <w:t xml:space="preserve">In another example, a patient in cardiac arrest was </w:t>
      </w:r>
      <w:proofErr w:type="spellStart"/>
      <w:r>
        <w:rPr>
          <w:rFonts w:ascii="Arial" w:hAnsi="Arial"/>
          <w:sz w:val="24"/>
        </w:rPr>
        <w:t>intubated</w:t>
      </w:r>
      <w:proofErr w:type="spellEnd"/>
      <w:r>
        <w:rPr>
          <w:rFonts w:ascii="Arial" w:hAnsi="Arial"/>
          <w:sz w:val="24"/>
        </w:rPr>
        <w:t xml:space="preserve"> for ventilation, given cardiac massage, and given an IV injection of NaHCO3 (3). Unfortunately, the </w:t>
      </w:r>
      <w:proofErr w:type="spellStart"/>
      <w:r>
        <w:rPr>
          <w:rFonts w:ascii="Arial" w:hAnsi="Arial"/>
          <w:sz w:val="24"/>
        </w:rPr>
        <w:t>endotracheal</w:t>
      </w:r>
      <w:proofErr w:type="spellEnd"/>
      <w:r>
        <w:rPr>
          <w:rFonts w:ascii="Arial" w:hAnsi="Arial"/>
          <w:sz w:val="24"/>
        </w:rPr>
        <w:t xml:space="preserve"> tube was placed in the esophagus, effectively making the patient a closed system.  Arterial pCO2 was 194 mmHg before the NaHCO3 injection and rose to 280 mmHg after it.</w:t>
      </w:r>
    </w:p>
    <w:p w:rsidR="000A168C" w:rsidRDefault="000A168C" w:rsidP="000A168C">
      <w:pPr>
        <w:ind w:left="720"/>
        <w:rPr>
          <w:rFonts w:ascii="Arial" w:hAnsi="Arial"/>
          <w:sz w:val="24"/>
        </w:rPr>
      </w:pPr>
    </w:p>
    <w:p w:rsidR="000A168C" w:rsidRDefault="000A168C" w:rsidP="000A168C">
      <w:pPr>
        <w:ind w:left="720"/>
        <w:rPr>
          <w:rFonts w:ascii="Arial" w:hAnsi="Arial"/>
          <w:sz w:val="24"/>
        </w:rPr>
      </w:pPr>
      <w:r>
        <w:rPr>
          <w:rFonts w:ascii="Arial" w:hAnsi="Arial"/>
          <w:sz w:val="24"/>
        </w:rPr>
        <w:t>The effectiveness of NaHCO3 injection depends on a venous injection site and adequate ventilation to quickly eliminate some of the newly generated CO2.  Still, some of this CO2 passes through the pulmonary circuit into the systemic arteries (1</w:t>
      </w:r>
      <w:proofErr w:type="gramStart"/>
      <w:r>
        <w:rPr>
          <w:rFonts w:ascii="Arial" w:hAnsi="Arial"/>
          <w:sz w:val="24"/>
        </w:rPr>
        <w:t>,3</w:t>
      </w:r>
      <w:proofErr w:type="gramEnd"/>
      <w:r>
        <w:rPr>
          <w:rFonts w:ascii="Arial" w:hAnsi="Arial"/>
          <w:sz w:val="24"/>
        </w:rPr>
        <w:t xml:space="preserve">).  This CO2 will </w:t>
      </w:r>
      <w:r>
        <w:rPr>
          <w:rFonts w:ascii="Arial" w:hAnsi="Arial"/>
          <w:i/>
          <w:sz w:val="24"/>
        </w:rPr>
        <w:t>decrease</w:t>
      </w:r>
      <w:r>
        <w:rPr>
          <w:rFonts w:ascii="Arial" w:hAnsi="Arial"/>
          <w:sz w:val="24"/>
        </w:rPr>
        <w:t xml:space="preserve"> the pH in brain (4) which is not the desired outcome when acidosis is being treated.</w:t>
      </w:r>
    </w:p>
    <w:p w:rsidR="000A168C" w:rsidRDefault="000A168C" w:rsidP="000A168C">
      <w:pPr>
        <w:ind w:left="720"/>
        <w:rPr>
          <w:rFonts w:ascii="Arial" w:hAnsi="Arial"/>
          <w:sz w:val="24"/>
        </w:rPr>
      </w:pPr>
    </w:p>
    <w:p w:rsidR="000A168C" w:rsidRDefault="000A168C" w:rsidP="000A168C">
      <w:pPr>
        <w:ind w:left="720"/>
        <w:rPr>
          <w:rFonts w:ascii="Arial" w:hAnsi="Arial"/>
          <w:sz w:val="24"/>
        </w:rPr>
      </w:pPr>
      <w:r>
        <w:rPr>
          <w:rFonts w:ascii="Arial" w:hAnsi="Arial"/>
          <w:sz w:val="24"/>
        </w:rPr>
        <w:t>On the positive side, lower cerebral pH stimulates respiration and this helps to blow off the extra CO2.  The overall respiratory response, then, is an early increase in ventilation caused by CO2 followed by a later depression of respiration caused by the alkalosis (1).</w:t>
      </w:r>
    </w:p>
    <w:p w:rsidR="000A168C" w:rsidRDefault="000A168C" w:rsidP="000A168C">
      <w:pPr>
        <w:ind w:left="720"/>
        <w:rPr>
          <w:rFonts w:ascii="Arial" w:hAnsi="Arial"/>
          <w:sz w:val="24"/>
        </w:rPr>
      </w:pPr>
    </w:p>
    <w:p w:rsidR="000A168C" w:rsidRDefault="000A168C" w:rsidP="000A168C">
      <w:pPr>
        <w:keepNext/>
        <w:rPr>
          <w:rFonts w:ascii="Arial" w:hAnsi="Arial"/>
          <w:sz w:val="30"/>
        </w:rPr>
      </w:pPr>
      <w:r>
        <w:rPr>
          <w:rFonts w:ascii="Arial" w:hAnsi="Arial"/>
          <w:sz w:val="30"/>
        </w:rPr>
        <w:lastRenderedPageBreak/>
        <w:t>The Sodium Bicarbonate Protocol</w:t>
      </w:r>
    </w:p>
    <w:p w:rsidR="000A168C" w:rsidRDefault="000A168C" w:rsidP="000A168C">
      <w:pPr>
        <w:keepNext/>
        <w:ind w:left="720"/>
        <w:rPr>
          <w:rFonts w:ascii="Arial" w:hAnsi="Arial"/>
          <w:sz w:val="24"/>
        </w:rPr>
      </w:pPr>
    </w:p>
    <w:p w:rsidR="000A168C" w:rsidRDefault="000A168C" w:rsidP="000A168C">
      <w:pPr>
        <w:ind w:left="720"/>
        <w:rPr>
          <w:rFonts w:ascii="Arial" w:hAnsi="Arial"/>
          <w:sz w:val="24"/>
        </w:rPr>
      </w:pPr>
      <w:r>
        <w:rPr>
          <w:rFonts w:ascii="Arial" w:hAnsi="Arial"/>
          <w:sz w:val="24"/>
        </w:rPr>
        <w:t>We can see the effects described above by giving a rapid IV NaHCO3 infusion to a normal subject.</w:t>
      </w:r>
    </w:p>
    <w:p w:rsidR="000A168C" w:rsidRDefault="000A168C" w:rsidP="000A168C">
      <w:pPr>
        <w:ind w:left="720"/>
        <w:rPr>
          <w:rFonts w:ascii="Arial" w:hAnsi="Arial"/>
          <w:sz w:val="24"/>
        </w:rPr>
      </w:pPr>
    </w:p>
    <w:p w:rsidR="000A168C" w:rsidRDefault="000A168C" w:rsidP="000A168C">
      <w:pPr>
        <w:ind w:left="720"/>
        <w:rPr>
          <w:rFonts w:ascii="Arial" w:hAnsi="Arial"/>
          <w:sz w:val="24"/>
        </w:rPr>
      </w:pPr>
      <w:r>
        <w:rPr>
          <w:rFonts w:ascii="Arial" w:hAnsi="Arial"/>
          <w:sz w:val="24"/>
        </w:rPr>
        <w:t xml:space="preserve">Click </w:t>
      </w:r>
      <w:r>
        <w:rPr>
          <w:rFonts w:ascii="Arial" w:hAnsi="Arial"/>
          <w:sz w:val="24"/>
          <w:u w:val="single"/>
        </w:rPr>
        <w:t>R</w:t>
      </w:r>
      <w:r>
        <w:rPr>
          <w:rFonts w:ascii="Arial" w:hAnsi="Arial"/>
          <w:sz w:val="24"/>
        </w:rPr>
        <w:t xml:space="preserve">estart to reestablish initial conditions.  Record control values.  Go to </w:t>
      </w:r>
      <w:r>
        <w:rPr>
          <w:rFonts w:ascii="Arial" w:hAnsi="Arial"/>
          <w:noProof/>
        </w:rPr>
        <w:drawing>
          <wp:inline distT="0" distB="0" distL="0" distR="0">
            <wp:extent cx="314325" cy="2857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w:t>
      </w:r>
      <w:r>
        <w:rPr>
          <w:rFonts w:ascii="Arial" w:hAnsi="Arial"/>
          <w:b/>
          <w:sz w:val="24"/>
        </w:rPr>
        <w:t>IV Drip</w:t>
      </w:r>
      <w:r>
        <w:rPr>
          <w:rFonts w:ascii="Arial" w:hAnsi="Arial"/>
          <w:sz w:val="24"/>
        </w:rPr>
        <w:t xml:space="preserve">.  Create an IV drip that delivers 500 </w:t>
      </w:r>
      <w:proofErr w:type="spellStart"/>
      <w:r>
        <w:rPr>
          <w:rFonts w:ascii="Arial" w:hAnsi="Arial"/>
          <w:sz w:val="24"/>
        </w:rPr>
        <w:t>mMol</w:t>
      </w:r>
      <w:proofErr w:type="spellEnd"/>
      <w:r>
        <w:rPr>
          <w:rFonts w:ascii="Arial" w:hAnsi="Arial"/>
          <w:sz w:val="24"/>
        </w:rPr>
        <w:t xml:space="preserve"> of NaHCO3 over 10 minutes.  Advance time 5, 10, 15 and 20 minutes and observe the effect of the infusion on acid / base balance, respiration and brain </w:t>
      </w:r>
      <w:proofErr w:type="spellStart"/>
      <w:r>
        <w:rPr>
          <w:rFonts w:ascii="Arial" w:hAnsi="Arial"/>
          <w:sz w:val="24"/>
        </w:rPr>
        <w:t>pH.</w:t>
      </w:r>
      <w:proofErr w:type="spellEnd"/>
    </w:p>
    <w:p w:rsidR="000A168C" w:rsidRDefault="000A168C" w:rsidP="000A168C">
      <w:pPr>
        <w:ind w:left="720"/>
        <w:rPr>
          <w:rFonts w:ascii="Arial" w:hAnsi="Arial"/>
          <w:sz w:val="24"/>
        </w:rPr>
      </w:pPr>
    </w:p>
    <w:tbl>
      <w:tblPr>
        <w:tblW w:w="0" w:type="auto"/>
        <w:tblInd w:w="864" w:type="dxa"/>
        <w:tblLayout w:type="fixed"/>
        <w:tblCellMar>
          <w:left w:w="144" w:type="dxa"/>
          <w:right w:w="144" w:type="dxa"/>
        </w:tblCellMar>
        <w:tblLook w:val="0000"/>
      </w:tblPr>
      <w:tblGrid>
        <w:gridCol w:w="810"/>
        <w:gridCol w:w="4050"/>
      </w:tblGrid>
      <w:tr w:rsidR="000A168C" w:rsidTr="001B601E">
        <w:tblPrEx>
          <w:tblCellMar>
            <w:top w:w="0" w:type="dxa"/>
            <w:bottom w:w="0" w:type="dxa"/>
          </w:tblCellMar>
        </w:tblPrEx>
        <w:tc>
          <w:tcPr>
            <w:tcW w:w="810" w:type="dxa"/>
            <w:tcBorders>
              <w:top w:val="nil"/>
              <w:left w:val="nil"/>
              <w:bottom w:val="nil"/>
              <w:right w:val="nil"/>
            </w:tcBorders>
          </w:tcPr>
          <w:p w:rsidR="000A168C" w:rsidRDefault="000A168C" w:rsidP="001B601E">
            <w:pPr>
              <w:jc w:val="right"/>
              <w:rPr>
                <w:rFonts w:ascii="Arial" w:hAnsi="Arial"/>
                <w:sz w:val="24"/>
              </w:rPr>
            </w:pPr>
            <w:r>
              <w:rPr>
                <w:rFonts w:ascii="Arial" w:hAnsi="Arial"/>
                <w:noProof/>
              </w:rPr>
              <w:drawing>
                <wp:inline distT="0" distB="0" distL="0" distR="0">
                  <wp:extent cx="323850" cy="2952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050" w:type="dxa"/>
            <w:tcBorders>
              <w:top w:val="nil"/>
              <w:left w:val="nil"/>
              <w:bottom w:val="nil"/>
              <w:right w:val="nil"/>
            </w:tcBorders>
          </w:tcPr>
          <w:p w:rsidR="000A168C" w:rsidRDefault="000A168C" w:rsidP="001B601E">
            <w:pPr>
              <w:rPr>
                <w:rFonts w:ascii="Arial" w:hAnsi="Arial"/>
                <w:sz w:val="24"/>
              </w:rPr>
            </w:pPr>
            <w:r>
              <w:rPr>
                <w:rFonts w:ascii="Arial" w:hAnsi="Arial"/>
                <w:sz w:val="24"/>
              </w:rPr>
              <w:t>Venous pH</w:t>
            </w:r>
          </w:p>
          <w:p w:rsidR="000A168C" w:rsidRDefault="000A168C" w:rsidP="001B601E">
            <w:pPr>
              <w:rPr>
                <w:rFonts w:ascii="Arial" w:hAnsi="Arial"/>
                <w:sz w:val="24"/>
              </w:rPr>
            </w:pPr>
            <w:r>
              <w:rPr>
                <w:rFonts w:ascii="Arial" w:hAnsi="Arial"/>
                <w:sz w:val="24"/>
              </w:rPr>
              <w:t>Venous pCO2 (mmHg)</w:t>
            </w:r>
          </w:p>
          <w:p w:rsidR="000A168C" w:rsidRDefault="000A168C" w:rsidP="001B601E">
            <w:pPr>
              <w:rPr>
                <w:rFonts w:ascii="Arial" w:hAnsi="Arial"/>
                <w:sz w:val="24"/>
              </w:rPr>
            </w:pPr>
            <w:r>
              <w:rPr>
                <w:rFonts w:ascii="Arial" w:hAnsi="Arial"/>
                <w:sz w:val="24"/>
              </w:rPr>
              <w:t>Arterial pH</w:t>
            </w:r>
          </w:p>
          <w:p w:rsidR="000A168C" w:rsidRDefault="000A168C" w:rsidP="001B601E">
            <w:pPr>
              <w:rPr>
                <w:rFonts w:ascii="Arial" w:hAnsi="Arial"/>
                <w:sz w:val="24"/>
              </w:rPr>
            </w:pPr>
            <w:r>
              <w:rPr>
                <w:rFonts w:ascii="Arial" w:hAnsi="Arial"/>
                <w:sz w:val="24"/>
              </w:rPr>
              <w:t>Arterial pCO2 (mmHg)</w:t>
            </w:r>
          </w:p>
          <w:p w:rsidR="000A168C" w:rsidRDefault="000A168C" w:rsidP="001B601E">
            <w:pPr>
              <w:rPr>
                <w:rFonts w:ascii="Arial" w:hAnsi="Arial"/>
                <w:sz w:val="24"/>
              </w:rPr>
            </w:pPr>
            <w:r>
              <w:rPr>
                <w:rFonts w:ascii="Arial" w:hAnsi="Arial"/>
                <w:sz w:val="24"/>
              </w:rPr>
              <w:t>Brain pH</w:t>
            </w:r>
          </w:p>
        </w:tc>
      </w:tr>
      <w:tr w:rsidR="000A168C" w:rsidTr="001B601E">
        <w:tblPrEx>
          <w:tblCellMar>
            <w:top w:w="0" w:type="dxa"/>
            <w:bottom w:w="0" w:type="dxa"/>
          </w:tblCellMar>
        </w:tblPrEx>
        <w:tc>
          <w:tcPr>
            <w:tcW w:w="810" w:type="dxa"/>
            <w:tcBorders>
              <w:top w:val="nil"/>
              <w:left w:val="nil"/>
              <w:bottom w:val="nil"/>
              <w:right w:val="nil"/>
            </w:tcBorders>
          </w:tcPr>
          <w:p w:rsidR="000A168C" w:rsidRDefault="000A168C" w:rsidP="001B601E">
            <w:pPr>
              <w:jc w:val="right"/>
              <w:rPr>
                <w:rFonts w:ascii="Arial" w:hAnsi="Arial"/>
                <w:sz w:val="8"/>
              </w:rPr>
            </w:pPr>
          </w:p>
        </w:tc>
        <w:tc>
          <w:tcPr>
            <w:tcW w:w="4050" w:type="dxa"/>
            <w:tcBorders>
              <w:top w:val="nil"/>
              <w:left w:val="nil"/>
              <w:bottom w:val="nil"/>
              <w:right w:val="nil"/>
            </w:tcBorders>
          </w:tcPr>
          <w:p w:rsidR="000A168C" w:rsidRDefault="000A168C" w:rsidP="001B601E">
            <w:pPr>
              <w:rPr>
                <w:rFonts w:ascii="Arial" w:hAnsi="Arial"/>
                <w:sz w:val="8"/>
              </w:rPr>
            </w:pPr>
          </w:p>
        </w:tc>
      </w:tr>
      <w:tr w:rsidR="000A168C" w:rsidTr="001B601E">
        <w:tblPrEx>
          <w:tblCellMar>
            <w:top w:w="0" w:type="dxa"/>
            <w:bottom w:w="0" w:type="dxa"/>
          </w:tblCellMar>
        </w:tblPrEx>
        <w:tc>
          <w:tcPr>
            <w:tcW w:w="810" w:type="dxa"/>
            <w:tcBorders>
              <w:top w:val="nil"/>
              <w:left w:val="nil"/>
              <w:bottom w:val="nil"/>
              <w:right w:val="nil"/>
            </w:tcBorders>
          </w:tcPr>
          <w:p w:rsidR="000A168C" w:rsidRDefault="000A168C" w:rsidP="001B601E">
            <w:pPr>
              <w:jc w:val="right"/>
              <w:rPr>
                <w:rFonts w:ascii="Arial" w:hAnsi="Arial"/>
                <w:sz w:val="24"/>
              </w:rPr>
            </w:pPr>
            <w:r>
              <w:rPr>
                <w:rFonts w:ascii="Arial" w:hAnsi="Arial"/>
                <w:noProof/>
              </w:rPr>
              <w:drawing>
                <wp:inline distT="0" distB="0" distL="0" distR="0">
                  <wp:extent cx="323850" cy="2952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050" w:type="dxa"/>
            <w:tcBorders>
              <w:top w:val="nil"/>
              <w:left w:val="nil"/>
              <w:bottom w:val="nil"/>
              <w:right w:val="nil"/>
            </w:tcBorders>
          </w:tcPr>
          <w:p w:rsidR="000A168C" w:rsidRDefault="000A168C" w:rsidP="001B601E">
            <w:pPr>
              <w:rPr>
                <w:rFonts w:ascii="Arial" w:hAnsi="Arial"/>
                <w:sz w:val="24"/>
              </w:rPr>
            </w:pPr>
            <w:r>
              <w:rPr>
                <w:rFonts w:ascii="Arial" w:hAnsi="Arial"/>
                <w:sz w:val="24"/>
              </w:rPr>
              <w:t>Total Ventilation (L/Min)</w:t>
            </w:r>
          </w:p>
        </w:tc>
      </w:tr>
      <w:tr w:rsidR="000A168C" w:rsidTr="001B601E">
        <w:tblPrEx>
          <w:tblCellMar>
            <w:top w:w="0" w:type="dxa"/>
            <w:bottom w:w="0" w:type="dxa"/>
          </w:tblCellMar>
        </w:tblPrEx>
        <w:tc>
          <w:tcPr>
            <w:tcW w:w="810" w:type="dxa"/>
            <w:tcBorders>
              <w:top w:val="nil"/>
              <w:left w:val="nil"/>
              <w:bottom w:val="nil"/>
              <w:right w:val="nil"/>
            </w:tcBorders>
          </w:tcPr>
          <w:p w:rsidR="000A168C" w:rsidRDefault="000A168C" w:rsidP="001B601E">
            <w:pPr>
              <w:jc w:val="right"/>
              <w:rPr>
                <w:rFonts w:ascii="Arial" w:hAnsi="Arial"/>
                <w:sz w:val="8"/>
              </w:rPr>
            </w:pPr>
          </w:p>
        </w:tc>
        <w:tc>
          <w:tcPr>
            <w:tcW w:w="4050" w:type="dxa"/>
            <w:tcBorders>
              <w:top w:val="nil"/>
              <w:left w:val="nil"/>
              <w:bottom w:val="nil"/>
              <w:right w:val="nil"/>
            </w:tcBorders>
          </w:tcPr>
          <w:p w:rsidR="000A168C" w:rsidRDefault="000A168C" w:rsidP="001B601E">
            <w:pPr>
              <w:rPr>
                <w:rFonts w:ascii="Arial" w:hAnsi="Arial"/>
                <w:sz w:val="8"/>
              </w:rPr>
            </w:pPr>
          </w:p>
        </w:tc>
      </w:tr>
    </w:tbl>
    <w:p w:rsidR="000A168C" w:rsidRDefault="000A168C" w:rsidP="000A168C">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0"/>
        <w:gridCol w:w="810"/>
        <w:gridCol w:w="810"/>
        <w:gridCol w:w="810"/>
        <w:gridCol w:w="810"/>
        <w:gridCol w:w="810"/>
      </w:tblGrid>
      <w:tr w:rsidR="000A168C" w:rsidTr="001B601E">
        <w:tblPrEx>
          <w:tblCellMar>
            <w:top w:w="0" w:type="dxa"/>
            <w:bottom w:w="0" w:type="dxa"/>
          </w:tblCellMar>
        </w:tblPrEx>
        <w:trPr>
          <w:trHeight w:val="400"/>
        </w:trPr>
        <w:tc>
          <w:tcPr>
            <w:tcW w:w="1800" w:type="dxa"/>
            <w:tcBorders>
              <w:top w:val="single" w:sz="6" w:space="0" w:color="auto"/>
              <w:left w:val="single" w:sz="6" w:space="0" w:color="auto"/>
              <w:bottom w:val="single" w:sz="6" w:space="0" w:color="auto"/>
              <w:right w:val="single" w:sz="6" w:space="0" w:color="auto"/>
            </w:tcBorders>
          </w:tcPr>
          <w:p w:rsidR="000A168C" w:rsidRDefault="000A168C" w:rsidP="001B601E">
            <w:pPr>
              <w:keepNext/>
              <w:rPr>
                <w:rFonts w:ascii="Arial" w:hAnsi="Arial"/>
                <w:sz w:val="24"/>
              </w:rPr>
            </w:pPr>
            <w:r>
              <w:rPr>
                <w:rFonts w:ascii="Arial" w:hAnsi="Arial"/>
                <w:sz w:val="24"/>
              </w:rPr>
              <w:t>Time (Min)</w:t>
            </w: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r>
              <w:rPr>
                <w:rFonts w:ascii="Arial" w:hAnsi="Arial"/>
                <w:sz w:val="24"/>
              </w:rPr>
              <w:t>0</w:t>
            </w: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r>
              <w:rPr>
                <w:rFonts w:ascii="Arial" w:hAnsi="Arial"/>
                <w:sz w:val="24"/>
              </w:rPr>
              <w:t>5</w:t>
            </w: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r>
              <w:rPr>
                <w:rFonts w:ascii="Arial" w:hAnsi="Arial"/>
                <w:sz w:val="24"/>
              </w:rPr>
              <w:t>10</w:t>
            </w: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r>
              <w:rPr>
                <w:rFonts w:ascii="Arial" w:hAnsi="Arial"/>
                <w:sz w:val="24"/>
              </w:rPr>
              <w:t>15</w:t>
            </w: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r>
              <w:rPr>
                <w:rFonts w:ascii="Arial" w:hAnsi="Arial"/>
                <w:sz w:val="24"/>
              </w:rPr>
              <w:t>20</w:t>
            </w:r>
          </w:p>
        </w:tc>
      </w:tr>
      <w:tr w:rsidR="000A168C" w:rsidTr="001B601E">
        <w:tblPrEx>
          <w:tblCellMar>
            <w:top w:w="0" w:type="dxa"/>
            <w:bottom w:w="0" w:type="dxa"/>
          </w:tblCellMar>
        </w:tblPrEx>
        <w:trPr>
          <w:trHeight w:val="400"/>
        </w:trPr>
        <w:tc>
          <w:tcPr>
            <w:tcW w:w="1800" w:type="dxa"/>
            <w:tcBorders>
              <w:top w:val="single" w:sz="6" w:space="0" w:color="auto"/>
              <w:left w:val="single" w:sz="6" w:space="0" w:color="auto"/>
              <w:bottom w:val="single" w:sz="6" w:space="0" w:color="auto"/>
              <w:right w:val="single" w:sz="6" w:space="0" w:color="auto"/>
            </w:tcBorders>
          </w:tcPr>
          <w:p w:rsidR="000A168C" w:rsidRDefault="000A168C" w:rsidP="001B601E">
            <w:pPr>
              <w:pStyle w:val="Heading1"/>
              <w:rPr>
                <w:sz w:val="24"/>
              </w:rPr>
            </w:pPr>
            <w:r>
              <w:rPr>
                <w:sz w:val="24"/>
              </w:rPr>
              <w:t>Venous pH</w:t>
            </w: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r>
      <w:tr w:rsidR="000A168C" w:rsidTr="001B601E">
        <w:tblPrEx>
          <w:tblCellMar>
            <w:top w:w="0" w:type="dxa"/>
            <w:bottom w:w="0" w:type="dxa"/>
          </w:tblCellMar>
        </w:tblPrEx>
        <w:trPr>
          <w:trHeight w:val="400"/>
        </w:trPr>
        <w:tc>
          <w:tcPr>
            <w:tcW w:w="1800" w:type="dxa"/>
            <w:tcBorders>
              <w:top w:val="single" w:sz="6" w:space="0" w:color="auto"/>
              <w:left w:val="single" w:sz="6" w:space="0" w:color="auto"/>
              <w:bottom w:val="single" w:sz="6" w:space="0" w:color="auto"/>
              <w:right w:val="single" w:sz="6" w:space="0" w:color="auto"/>
            </w:tcBorders>
          </w:tcPr>
          <w:p w:rsidR="000A168C" w:rsidRDefault="000A168C" w:rsidP="001B601E">
            <w:pPr>
              <w:keepNext/>
              <w:rPr>
                <w:rFonts w:ascii="Arial" w:hAnsi="Arial"/>
                <w:sz w:val="24"/>
              </w:rPr>
            </w:pPr>
            <w:r>
              <w:rPr>
                <w:rFonts w:ascii="Arial" w:hAnsi="Arial"/>
                <w:sz w:val="24"/>
              </w:rPr>
              <w:t>Venous pCO2</w:t>
            </w: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r>
      <w:tr w:rsidR="000A168C" w:rsidTr="001B601E">
        <w:tblPrEx>
          <w:tblCellMar>
            <w:top w:w="0" w:type="dxa"/>
            <w:bottom w:w="0" w:type="dxa"/>
          </w:tblCellMar>
        </w:tblPrEx>
        <w:trPr>
          <w:trHeight w:val="400"/>
        </w:trPr>
        <w:tc>
          <w:tcPr>
            <w:tcW w:w="1800" w:type="dxa"/>
            <w:tcBorders>
              <w:top w:val="single" w:sz="6" w:space="0" w:color="auto"/>
              <w:left w:val="single" w:sz="6" w:space="0" w:color="auto"/>
              <w:bottom w:val="single" w:sz="6" w:space="0" w:color="auto"/>
              <w:right w:val="single" w:sz="6" w:space="0" w:color="auto"/>
            </w:tcBorders>
          </w:tcPr>
          <w:p w:rsidR="000A168C" w:rsidRDefault="000A168C" w:rsidP="001B601E">
            <w:pPr>
              <w:keepNext/>
              <w:rPr>
                <w:rFonts w:ascii="Arial" w:hAnsi="Arial"/>
                <w:sz w:val="24"/>
              </w:rPr>
            </w:pPr>
            <w:r>
              <w:rPr>
                <w:rFonts w:ascii="Arial" w:hAnsi="Arial"/>
                <w:sz w:val="24"/>
              </w:rPr>
              <w:t>Arterial pH</w:t>
            </w: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r>
      <w:tr w:rsidR="000A168C" w:rsidTr="001B601E">
        <w:tblPrEx>
          <w:tblCellMar>
            <w:top w:w="0" w:type="dxa"/>
            <w:bottom w:w="0" w:type="dxa"/>
          </w:tblCellMar>
        </w:tblPrEx>
        <w:trPr>
          <w:trHeight w:val="400"/>
        </w:trPr>
        <w:tc>
          <w:tcPr>
            <w:tcW w:w="1800" w:type="dxa"/>
            <w:tcBorders>
              <w:top w:val="single" w:sz="6" w:space="0" w:color="auto"/>
              <w:left w:val="single" w:sz="6" w:space="0" w:color="auto"/>
              <w:bottom w:val="single" w:sz="6" w:space="0" w:color="auto"/>
              <w:right w:val="single" w:sz="6" w:space="0" w:color="auto"/>
            </w:tcBorders>
          </w:tcPr>
          <w:p w:rsidR="000A168C" w:rsidRDefault="000A168C" w:rsidP="001B601E">
            <w:pPr>
              <w:keepNext/>
              <w:rPr>
                <w:rFonts w:ascii="Arial" w:hAnsi="Arial"/>
                <w:sz w:val="24"/>
              </w:rPr>
            </w:pPr>
            <w:r>
              <w:rPr>
                <w:rFonts w:ascii="Arial" w:hAnsi="Arial"/>
                <w:sz w:val="24"/>
              </w:rPr>
              <w:t>Arterial pCO2</w:t>
            </w: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r>
      <w:tr w:rsidR="000A168C" w:rsidTr="001B601E">
        <w:tblPrEx>
          <w:tblCellMar>
            <w:top w:w="0" w:type="dxa"/>
            <w:bottom w:w="0" w:type="dxa"/>
          </w:tblCellMar>
        </w:tblPrEx>
        <w:trPr>
          <w:trHeight w:val="400"/>
        </w:trPr>
        <w:tc>
          <w:tcPr>
            <w:tcW w:w="1800" w:type="dxa"/>
            <w:tcBorders>
              <w:top w:val="single" w:sz="6" w:space="0" w:color="auto"/>
              <w:left w:val="single" w:sz="6" w:space="0" w:color="auto"/>
              <w:bottom w:val="single" w:sz="6" w:space="0" w:color="auto"/>
              <w:right w:val="single" w:sz="6" w:space="0" w:color="auto"/>
            </w:tcBorders>
          </w:tcPr>
          <w:p w:rsidR="000A168C" w:rsidRDefault="000A168C" w:rsidP="001B601E">
            <w:pPr>
              <w:keepNext/>
              <w:rPr>
                <w:rFonts w:ascii="Arial" w:hAnsi="Arial"/>
                <w:sz w:val="24"/>
              </w:rPr>
            </w:pPr>
            <w:r>
              <w:rPr>
                <w:rFonts w:ascii="Arial" w:hAnsi="Arial"/>
                <w:sz w:val="24"/>
              </w:rPr>
              <w:t>Brain pH</w:t>
            </w: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r>
      <w:tr w:rsidR="000A168C" w:rsidTr="001B601E">
        <w:tblPrEx>
          <w:tblCellMar>
            <w:top w:w="0" w:type="dxa"/>
            <w:bottom w:w="0" w:type="dxa"/>
          </w:tblCellMar>
        </w:tblPrEx>
        <w:trPr>
          <w:trHeight w:val="400"/>
        </w:trPr>
        <w:tc>
          <w:tcPr>
            <w:tcW w:w="1800" w:type="dxa"/>
            <w:tcBorders>
              <w:top w:val="single" w:sz="6" w:space="0" w:color="auto"/>
              <w:left w:val="single" w:sz="6" w:space="0" w:color="auto"/>
              <w:bottom w:val="single" w:sz="6" w:space="0" w:color="auto"/>
              <w:right w:val="single" w:sz="6" w:space="0" w:color="auto"/>
            </w:tcBorders>
          </w:tcPr>
          <w:p w:rsidR="000A168C" w:rsidRDefault="000A168C" w:rsidP="001B601E">
            <w:pPr>
              <w:keepNext/>
              <w:rPr>
                <w:rFonts w:ascii="Arial" w:hAnsi="Arial"/>
                <w:sz w:val="24"/>
              </w:rPr>
            </w:pPr>
            <w:r>
              <w:rPr>
                <w:rFonts w:ascii="Arial" w:hAnsi="Arial"/>
                <w:sz w:val="24"/>
              </w:rPr>
              <w:t>Ventilation</w:t>
            </w: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0A168C" w:rsidRDefault="000A168C" w:rsidP="001B601E">
            <w:pPr>
              <w:keepNext/>
              <w:ind w:hanging="90"/>
              <w:jc w:val="center"/>
              <w:rPr>
                <w:rFonts w:ascii="Arial" w:hAnsi="Arial"/>
                <w:sz w:val="24"/>
              </w:rPr>
            </w:pPr>
          </w:p>
        </w:tc>
      </w:tr>
    </w:tbl>
    <w:p w:rsidR="000A168C" w:rsidRDefault="000A168C" w:rsidP="000A168C">
      <w:pPr>
        <w:ind w:left="720"/>
        <w:rPr>
          <w:rFonts w:ascii="Arial" w:hAnsi="Arial"/>
          <w:sz w:val="24"/>
        </w:rPr>
      </w:pPr>
    </w:p>
    <w:p w:rsidR="000A168C" w:rsidRDefault="000A168C" w:rsidP="000A168C">
      <w:pPr>
        <w:keepNext/>
        <w:rPr>
          <w:rFonts w:ascii="Arial" w:hAnsi="Arial"/>
          <w:sz w:val="30"/>
        </w:rPr>
      </w:pPr>
      <w:r>
        <w:rPr>
          <w:rFonts w:ascii="Arial" w:hAnsi="Arial"/>
          <w:sz w:val="30"/>
        </w:rPr>
        <w:t>References</w:t>
      </w:r>
    </w:p>
    <w:p w:rsidR="000A168C" w:rsidRDefault="000A168C" w:rsidP="000A168C">
      <w:pPr>
        <w:keepNext/>
        <w:ind w:left="720"/>
        <w:rPr>
          <w:rFonts w:ascii="Arial" w:hAnsi="Arial"/>
          <w:sz w:val="24"/>
        </w:rPr>
      </w:pPr>
    </w:p>
    <w:p w:rsidR="000A168C" w:rsidRDefault="000A168C" w:rsidP="000A168C">
      <w:pPr>
        <w:numPr>
          <w:ilvl w:val="0"/>
          <w:numId w:val="1"/>
        </w:numPr>
        <w:tabs>
          <w:tab w:val="left" w:pos="1080"/>
        </w:tabs>
        <w:rPr>
          <w:rFonts w:ascii="Arial" w:hAnsi="Arial"/>
          <w:sz w:val="24"/>
        </w:rPr>
      </w:pPr>
      <w:r>
        <w:rPr>
          <w:rFonts w:ascii="Arial" w:hAnsi="Arial"/>
          <w:i/>
          <w:sz w:val="24"/>
        </w:rPr>
        <w:t xml:space="preserve">J. </w:t>
      </w:r>
      <w:proofErr w:type="spellStart"/>
      <w:r>
        <w:rPr>
          <w:rFonts w:ascii="Arial" w:hAnsi="Arial"/>
          <w:i/>
          <w:sz w:val="24"/>
        </w:rPr>
        <w:t>Clin</w:t>
      </w:r>
      <w:proofErr w:type="spellEnd"/>
      <w:r>
        <w:rPr>
          <w:rFonts w:ascii="Arial" w:hAnsi="Arial"/>
          <w:i/>
          <w:sz w:val="24"/>
        </w:rPr>
        <w:t>. Invest.</w:t>
      </w:r>
      <w:r>
        <w:rPr>
          <w:rFonts w:ascii="Arial" w:hAnsi="Arial"/>
          <w:sz w:val="24"/>
        </w:rPr>
        <w:t xml:space="preserve"> 35:245, 1956.</w:t>
      </w:r>
    </w:p>
    <w:p w:rsidR="000A168C" w:rsidRDefault="000A168C" w:rsidP="000A168C">
      <w:pPr>
        <w:numPr>
          <w:ilvl w:val="0"/>
          <w:numId w:val="1"/>
        </w:numPr>
        <w:tabs>
          <w:tab w:val="left" w:pos="1080"/>
        </w:tabs>
        <w:rPr>
          <w:rFonts w:ascii="Arial" w:hAnsi="Arial"/>
          <w:sz w:val="24"/>
        </w:rPr>
      </w:pPr>
      <w:r>
        <w:rPr>
          <w:rFonts w:ascii="Arial" w:hAnsi="Arial"/>
          <w:i/>
          <w:sz w:val="24"/>
        </w:rPr>
        <w:t>J. Pediatric.</w:t>
      </w:r>
      <w:r>
        <w:rPr>
          <w:rFonts w:ascii="Arial" w:hAnsi="Arial"/>
          <w:sz w:val="24"/>
        </w:rPr>
        <w:t xml:space="preserve"> 80:671, 1972.</w:t>
      </w:r>
    </w:p>
    <w:p w:rsidR="000A168C" w:rsidRDefault="000A168C" w:rsidP="000A168C">
      <w:pPr>
        <w:numPr>
          <w:ilvl w:val="0"/>
          <w:numId w:val="1"/>
        </w:numPr>
        <w:tabs>
          <w:tab w:val="left" w:pos="1080"/>
        </w:tabs>
        <w:rPr>
          <w:rFonts w:ascii="Arial" w:hAnsi="Arial"/>
          <w:sz w:val="24"/>
        </w:rPr>
      </w:pPr>
      <w:r>
        <w:rPr>
          <w:rFonts w:ascii="Arial" w:hAnsi="Arial"/>
          <w:i/>
          <w:sz w:val="24"/>
        </w:rPr>
        <w:t>J.A.M.A.</w:t>
      </w:r>
      <w:r>
        <w:rPr>
          <w:rFonts w:ascii="Arial" w:hAnsi="Arial"/>
          <w:sz w:val="24"/>
        </w:rPr>
        <w:t xml:space="preserve"> 235:506, 1976.</w:t>
      </w:r>
    </w:p>
    <w:p w:rsidR="000A168C" w:rsidRDefault="000A168C" w:rsidP="000A168C">
      <w:pPr>
        <w:numPr>
          <w:ilvl w:val="0"/>
          <w:numId w:val="1"/>
        </w:numPr>
        <w:tabs>
          <w:tab w:val="left" w:pos="1080"/>
        </w:tabs>
        <w:rPr>
          <w:rFonts w:ascii="Arial" w:hAnsi="Arial"/>
          <w:sz w:val="24"/>
        </w:rPr>
      </w:pPr>
      <w:r>
        <w:rPr>
          <w:rFonts w:ascii="Arial" w:hAnsi="Arial"/>
          <w:i/>
          <w:sz w:val="24"/>
        </w:rPr>
        <w:t>Am. J. Physiol.</w:t>
      </w:r>
      <w:r>
        <w:rPr>
          <w:rFonts w:ascii="Arial" w:hAnsi="Arial"/>
          <w:sz w:val="24"/>
        </w:rPr>
        <w:t xml:space="preserve"> 25:H1316, 1989.</w:t>
      </w:r>
    </w:p>
    <w:p w:rsidR="00A5292A" w:rsidRDefault="00A5292A"/>
    <w:sectPr w:rsidR="00A5292A" w:rsidSect="008204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3509F"/>
    <w:multiLevelType w:val="singleLevel"/>
    <w:tmpl w:val="67A242CC"/>
    <w:lvl w:ilvl="0">
      <w:start w:val="1"/>
      <w:numFmt w:val="decimal"/>
      <w:lvlText w:val="(%1)"/>
      <w:legacy w:legacy="1" w:legacySpace="120" w:legacyIndent="360"/>
      <w:lvlJc w:val="left"/>
      <w:pPr>
        <w:ind w:left="10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0F16"/>
    <w:rsid w:val="000A168C"/>
    <w:rsid w:val="001D0513"/>
    <w:rsid w:val="002E0F16"/>
    <w:rsid w:val="0039001C"/>
    <w:rsid w:val="008204ED"/>
    <w:rsid w:val="00A529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F1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E0F16"/>
    <w:pPr>
      <w:keepNext/>
      <w:outlineLvl w:val="0"/>
    </w:pPr>
    <w:rPr>
      <w:rFonts w:ascii="Arial" w:hAnsi="Arial"/>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0F16"/>
    <w:rPr>
      <w:rFonts w:ascii="Arial" w:eastAsia="Times New Roman" w:hAnsi="Arial" w:cs="Times New Roman"/>
      <w:sz w:val="52"/>
      <w:szCs w:val="20"/>
    </w:rPr>
  </w:style>
  <w:style w:type="paragraph" w:styleId="BodyText2">
    <w:name w:val="Body Text 2"/>
    <w:basedOn w:val="Normal"/>
    <w:link w:val="BodyText2Char"/>
    <w:rsid w:val="002E0F16"/>
    <w:pPr>
      <w:ind w:left="2160" w:hanging="720"/>
    </w:pPr>
    <w:rPr>
      <w:rFonts w:ascii="Arial" w:hAnsi="Arial"/>
      <w:sz w:val="36"/>
    </w:rPr>
  </w:style>
  <w:style w:type="character" w:customStyle="1" w:styleId="BodyText2Char">
    <w:name w:val="Body Text 2 Char"/>
    <w:basedOn w:val="DefaultParagraphFont"/>
    <w:link w:val="BodyText2"/>
    <w:rsid w:val="002E0F16"/>
    <w:rPr>
      <w:rFonts w:ascii="Arial" w:eastAsia="Times New Roman" w:hAnsi="Arial" w:cs="Times New Roman"/>
      <w:sz w:val="36"/>
      <w:szCs w:val="20"/>
    </w:rPr>
  </w:style>
  <w:style w:type="paragraph" w:styleId="BalloonText">
    <w:name w:val="Balloon Text"/>
    <w:basedOn w:val="Normal"/>
    <w:link w:val="BalloonTextChar"/>
    <w:uiPriority w:val="99"/>
    <w:semiHidden/>
    <w:unhideWhenUsed/>
    <w:rsid w:val="002E0F16"/>
    <w:rPr>
      <w:rFonts w:ascii="Tahoma" w:hAnsi="Tahoma" w:cs="Tahoma"/>
      <w:sz w:val="16"/>
      <w:szCs w:val="16"/>
    </w:rPr>
  </w:style>
  <w:style w:type="character" w:customStyle="1" w:styleId="BalloonTextChar">
    <w:name w:val="Balloon Text Char"/>
    <w:basedOn w:val="DefaultParagraphFont"/>
    <w:link w:val="BalloonText"/>
    <w:uiPriority w:val="99"/>
    <w:semiHidden/>
    <w:rsid w:val="002E0F1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2011-06-06T18:47:00Z</dcterms:created>
  <dcterms:modified xsi:type="dcterms:W3CDTF">2011-06-06T18:47:00Z</dcterms:modified>
</cp:coreProperties>
</file>