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B1" w:rsidRDefault="00675CB1" w:rsidP="00675CB1">
      <w:pPr>
        <w:tabs>
          <w:tab w:val="right" w:leader="underscore" w:pos="6480"/>
        </w:tabs>
        <w:rPr>
          <w:rFonts w:ascii="Arial" w:hAnsi="Arial"/>
          <w:sz w:val="52"/>
        </w:rPr>
      </w:pPr>
      <w:r>
        <w:rPr>
          <w:rFonts w:ascii="Arial" w:hAnsi="Arial"/>
          <w:sz w:val="52"/>
        </w:rPr>
        <w:t>Mr. Parks</w:t>
      </w:r>
    </w:p>
    <w:p w:rsidR="00675CB1" w:rsidRDefault="00675CB1" w:rsidP="00675CB1">
      <w:pPr>
        <w:tabs>
          <w:tab w:val="right" w:leader="underscore" w:pos="6480"/>
        </w:tabs>
        <w:rPr>
          <w:rFonts w:ascii="Arial" w:hAnsi="Arial"/>
          <w:sz w:val="24"/>
        </w:rPr>
      </w:pPr>
    </w:p>
    <w:p w:rsidR="00675CB1" w:rsidRDefault="001443FD" w:rsidP="00675CB1">
      <w:pPr>
        <w:rPr>
          <w:rFonts w:ascii="Arial" w:hAnsi="Arial"/>
          <w:sz w:val="26"/>
        </w:rPr>
      </w:pPr>
      <w:r w:rsidRPr="001443FD">
        <w:rPr>
          <w:noProof/>
        </w:rPr>
        <w:pict>
          <v:line id="_x0000_s1026" style="position:absolute;z-index:251660288" from="0,2.9pt" to="324pt,2.95pt" o:allowincell="f" strokeweight="2pt"/>
        </w:pict>
      </w:r>
    </w:p>
    <w:p w:rsidR="00675CB1" w:rsidRDefault="00675CB1" w:rsidP="00675CB1">
      <w:pPr>
        <w:ind w:left="720"/>
        <w:rPr>
          <w:rFonts w:ascii="Arial" w:hAnsi="Arial"/>
          <w:sz w:val="24"/>
        </w:rPr>
      </w:pPr>
      <w:r>
        <w:rPr>
          <w:rFonts w:ascii="Arial" w:hAnsi="Arial"/>
          <w:sz w:val="24"/>
        </w:rPr>
        <w:t xml:space="preserve">Load Mr. Parks (MR_PARKS.ICS)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Is Mr. Parks OK?  Actually, the thumbnail sketch on the </w:t>
      </w:r>
      <w:r>
        <w:rPr>
          <w:rFonts w:ascii="Arial" w:hAnsi="Arial"/>
          <w:noProof/>
        </w:rPr>
        <w:drawing>
          <wp:inline distT="0" distB="0" distL="0" distR="0">
            <wp:extent cx="209550" cy="190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suggests that he is not OK.</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Check Mr. Parks’ blood pressure, heart rate, temperature and respiration using the </w:t>
      </w:r>
      <w:r>
        <w:rPr>
          <w:rFonts w:ascii="Arial" w:hAnsi="Arial"/>
          <w:noProof/>
        </w:rPr>
        <w:drawing>
          <wp:inline distT="0" distB="0" distL="0" distR="0">
            <wp:extent cx="20955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Normal values were taken from Norm Subject.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674"/>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63/45</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92</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Beats / Min</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98.0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degree F</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12</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Breaths / Min</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Estimating Cardiac Output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We'll use some basic hemodynamic concepts in this section to make an estimate of Mr. Park's cardiac output (See G&amp;H, pp. 152 - 156).</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Symbol</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CO</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HR</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Stroke Volume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SV</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PP</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K</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Cardiac output is equal to heart rate multiplied by stroke volume.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b/>
        <w:t>CO = HR * SV</w:t>
      </w:r>
      <w:r>
        <w:rPr>
          <w:rFonts w:ascii="Arial" w:hAnsi="Arial"/>
          <w:sz w:val="24"/>
        </w:rPr>
        <w:tab/>
      </w:r>
      <w:r>
        <w:rPr>
          <w:rFonts w:ascii="Arial" w:hAnsi="Arial"/>
          <w:sz w:val="24"/>
        </w:rPr>
        <w:tab/>
      </w:r>
      <w:r>
        <w:rPr>
          <w:rFonts w:ascii="Arial" w:hAnsi="Arial"/>
          <w:sz w:val="24"/>
        </w:rPr>
        <w:tab/>
      </w:r>
      <w:r>
        <w:rPr>
          <w:rFonts w:ascii="Arial" w:hAnsi="Arial"/>
          <w:sz w:val="24"/>
        </w:rPr>
        <w:tab/>
        <w:t>(1)</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 can observe heart rate at this point but not stroke volume.  But, pulse pressure is proportional to stroke volume for each cardiac ejection -- and we can observe pulse pressure.  Equation (1) is modified to get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b/>
        <w:t>CO = HR * K * PP</w:t>
      </w:r>
      <w:r>
        <w:rPr>
          <w:rFonts w:ascii="Arial" w:hAnsi="Arial"/>
          <w:sz w:val="24"/>
        </w:rPr>
        <w:tab/>
      </w:r>
      <w:r>
        <w:rPr>
          <w:rFonts w:ascii="Arial" w:hAnsi="Arial"/>
          <w:sz w:val="24"/>
        </w:rPr>
        <w:tab/>
      </w:r>
      <w:r>
        <w:rPr>
          <w:rFonts w:ascii="Arial" w:hAnsi="Arial"/>
          <w:sz w:val="24"/>
        </w:rPr>
        <w:tab/>
      </w:r>
      <w:r>
        <w:rPr>
          <w:rFonts w:ascii="Arial" w:hAnsi="Arial"/>
          <w:sz w:val="24"/>
        </w:rPr>
        <w:tab/>
        <w:t>(2)</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lastRenderedPageBreak/>
        <w:t>The proportionality constant K is currently unknown.  We will take data from Norm Subject to apply to Mr. Parks, hoping that these two have roughly the same arterial compliance.</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188"/>
        <w:gridCol w:w="1530"/>
      </w:tblGrid>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Symbol</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CO</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5368</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HR</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73</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PP</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39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K</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Solving Equation (2) for K using Norm Subject's data yields a value for K of 1.9.</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Use this value of K and Mr. Parks hemodynamic data to estimate his cardiac output.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1188"/>
        <w:gridCol w:w="1530"/>
      </w:tblGrid>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Value</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Pulse Pressure</w:t>
            </w:r>
          </w:p>
        </w:tc>
        <w:tc>
          <w:tcPr>
            <w:tcW w:w="1188" w:type="dxa"/>
            <w:tcBorders>
              <w:top w:val="single" w:sz="6" w:space="0" w:color="auto"/>
              <w:left w:val="single" w:sz="6" w:space="0" w:color="auto"/>
              <w:bottom w:val="single" w:sz="6" w:space="0" w:color="auto"/>
              <w:right w:val="single" w:sz="6" w:space="0" w:color="auto"/>
            </w:tcBorders>
          </w:tcPr>
          <w:p w:rsidR="00675CB1" w:rsidRDefault="00D57AFD" w:rsidP="00C7522D">
            <w:pPr>
              <w:rPr>
                <w:rFonts w:ascii="Arial" w:hAnsi="Arial"/>
                <w:sz w:val="24"/>
              </w:rPr>
            </w:pPr>
            <w:r>
              <w:rPr>
                <w:rFonts w:ascii="Arial" w:hAnsi="Arial"/>
                <w:sz w:val="24"/>
              </w:rPr>
              <w:t>18</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mmHg</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Proportionality</w:t>
            </w:r>
          </w:p>
        </w:tc>
        <w:tc>
          <w:tcPr>
            <w:tcW w:w="1188"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1.9</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/mmHg</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1188" w:type="dxa"/>
            <w:tcBorders>
              <w:top w:val="single" w:sz="6" w:space="0" w:color="auto"/>
              <w:left w:val="single" w:sz="6" w:space="0" w:color="auto"/>
              <w:bottom w:val="single" w:sz="6" w:space="0" w:color="auto"/>
              <w:right w:val="single" w:sz="6" w:space="0" w:color="auto"/>
            </w:tcBorders>
          </w:tcPr>
          <w:p w:rsidR="00675CB1" w:rsidRDefault="00D57AFD" w:rsidP="00C7522D">
            <w:pPr>
              <w:rPr>
                <w:rFonts w:ascii="Arial" w:hAnsi="Arial"/>
                <w:sz w:val="24"/>
              </w:rPr>
            </w:pPr>
            <w:r>
              <w:rPr>
                <w:rFonts w:ascii="Arial" w:hAnsi="Arial"/>
                <w:sz w:val="24"/>
              </w:rPr>
              <w:t>92</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/Min</w:t>
            </w:r>
          </w:p>
        </w:tc>
      </w:tr>
      <w:tr w:rsidR="00675CB1" w:rsidTr="00C7522D">
        <w:tc>
          <w:tcPr>
            <w:tcW w:w="2232"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188" w:type="dxa"/>
            <w:tcBorders>
              <w:top w:val="single" w:sz="6" w:space="0" w:color="auto"/>
              <w:left w:val="single" w:sz="6" w:space="0" w:color="auto"/>
              <w:bottom w:val="single" w:sz="6" w:space="0" w:color="auto"/>
              <w:right w:val="single" w:sz="6" w:space="0" w:color="auto"/>
            </w:tcBorders>
          </w:tcPr>
          <w:p w:rsidR="00675CB1" w:rsidRDefault="00D57AFD" w:rsidP="00C7522D">
            <w:pPr>
              <w:rPr>
                <w:rFonts w:ascii="Arial" w:hAnsi="Arial"/>
                <w:sz w:val="24"/>
              </w:rPr>
            </w:pPr>
            <w:r>
              <w:rPr>
                <w:rFonts w:ascii="Arial" w:hAnsi="Arial"/>
                <w:sz w:val="24"/>
              </w:rPr>
              <w:t>3146.4</w:t>
            </w:r>
          </w:p>
        </w:tc>
        <w:tc>
          <w:tcPr>
            <w:tcW w:w="153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At this point, what is your preliminary diagnosis?  Why?</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 xml:space="preserve">Invasive </w:t>
      </w:r>
      <w:proofErr w:type="spellStart"/>
      <w:r>
        <w:rPr>
          <w:rFonts w:ascii="Arial" w:hAnsi="Arial"/>
          <w:sz w:val="28"/>
        </w:rPr>
        <w:t>Hemodynamics</w:t>
      </w:r>
      <w:proofErr w:type="spellEnd"/>
    </w:p>
    <w:p w:rsidR="00675CB1" w:rsidRDefault="00675CB1" w:rsidP="00675CB1">
      <w:pPr>
        <w:keepNext/>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main menu selection to install the basic physiology toolbar buttons.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read Mr. Parks' true stroke volume and cardiac output.</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08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Value</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Stroke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31</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2878</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5368</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and read Mr. Parks' blood volume.</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90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3639</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1603</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lastRenderedPageBreak/>
              <w:t>Plasma Volume</w:t>
            </w:r>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2036</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44</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Acute Compensations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Hemorrhage elicits a variety of compensations that help to maintain blood flow to vital organs by supporting blood pressure and redistributing flow toward vital organs (See G&amp;H, Chapter 24).  We'll consider two here: increased autonomic nerve activity and increased plasma </w:t>
      </w:r>
      <w:proofErr w:type="spellStart"/>
      <w:r>
        <w:rPr>
          <w:rFonts w:ascii="Arial" w:hAnsi="Arial"/>
          <w:sz w:val="24"/>
        </w:rPr>
        <w:t>angiotensin</w:t>
      </w:r>
      <w:proofErr w:type="spellEnd"/>
      <w:r>
        <w:rPr>
          <w:rFonts w:ascii="Arial" w:hAnsi="Arial"/>
          <w:sz w:val="24"/>
        </w:rPr>
        <w:t xml:space="preserve"> concentration.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Autonomic </w:t>
      </w:r>
      <w:proofErr w:type="spellStart"/>
      <w:r>
        <w:rPr>
          <w:rFonts w:ascii="Arial" w:hAnsi="Arial"/>
          <w:sz w:val="24"/>
        </w:rPr>
        <w:t>Efferents</w:t>
      </w:r>
      <w:proofErr w:type="spellEnd"/>
      <w:r>
        <w:rPr>
          <w:rFonts w:ascii="Arial" w:hAnsi="Arial"/>
          <w:sz w:val="24"/>
        </w:rPr>
        <w:t xml:space="preserve"> panel and read general and kidney autonomic firing rates.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Angiotensin</w:t>
      </w:r>
      <w:proofErr w:type="spellEnd"/>
      <w:r>
        <w:rPr>
          <w:rFonts w:ascii="Arial" w:hAnsi="Arial"/>
          <w:sz w:val="24"/>
        </w:rPr>
        <w:t xml:space="preserve"> panel and read the plasma </w:t>
      </w:r>
      <w:proofErr w:type="spellStart"/>
      <w:r>
        <w:rPr>
          <w:rFonts w:ascii="Arial" w:hAnsi="Arial"/>
          <w:sz w:val="24"/>
        </w:rPr>
        <w:t>angiotensin</w:t>
      </w:r>
      <w:proofErr w:type="spellEnd"/>
      <w:r>
        <w:rPr>
          <w:rFonts w:ascii="Arial" w:hAnsi="Arial"/>
          <w:sz w:val="24"/>
        </w:rPr>
        <w:t xml:space="preserve"> concentration.</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990"/>
      </w:tblGrid>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General Autonomic Firing Rate</w:t>
            </w:r>
          </w:p>
        </w:tc>
        <w:tc>
          <w:tcPr>
            <w:tcW w:w="1350"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2.5</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Hz</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Renal Autonomic Firing Rate</w:t>
            </w:r>
          </w:p>
        </w:tc>
        <w:tc>
          <w:tcPr>
            <w:tcW w:w="1350" w:type="dxa"/>
            <w:tcBorders>
              <w:top w:val="single" w:sz="6" w:space="0" w:color="auto"/>
              <w:left w:val="single" w:sz="6" w:space="0" w:color="auto"/>
              <w:bottom w:val="single" w:sz="6" w:space="0" w:color="auto"/>
              <w:right w:val="single" w:sz="6" w:space="0" w:color="auto"/>
            </w:tcBorders>
          </w:tcPr>
          <w:p w:rsidR="00675CB1" w:rsidRDefault="00D57AFD" w:rsidP="00C7522D">
            <w:pPr>
              <w:jc w:val="center"/>
              <w:rPr>
                <w:rFonts w:ascii="Arial" w:hAnsi="Arial"/>
                <w:sz w:val="24"/>
              </w:rPr>
            </w:pPr>
            <w:r>
              <w:rPr>
                <w:rFonts w:ascii="Arial" w:hAnsi="Arial"/>
                <w:sz w:val="24"/>
              </w:rPr>
              <w:t>3.4</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1.5</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Hz</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[AII]</w:t>
            </w:r>
          </w:p>
        </w:tc>
        <w:tc>
          <w:tcPr>
            <w:tcW w:w="1350" w:type="dxa"/>
            <w:tcBorders>
              <w:top w:val="single" w:sz="6" w:space="0" w:color="auto"/>
              <w:left w:val="single" w:sz="6" w:space="0" w:color="auto"/>
              <w:bottom w:val="single" w:sz="6" w:space="0" w:color="auto"/>
              <w:right w:val="single" w:sz="6" w:space="0" w:color="auto"/>
            </w:tcBorders>
          </w:tcPr>
          <w:p w:rsidR="00675CB1" w:rsidRDefault="00413677" w:rsidP="00C7522D">
            <w:pPr>
              <w:jc w:val="center"/>
              <w:rPr>
                <w:rFonts w:ascii="Arial" w:hAnsi="Arial"/>
                <w:sz w:val="24"/>
              </w:rPr>
            </w:pPr>
            <w:r>
              <w:rPr>
                <w:rFonts w:ascii="Arial" w:hAnsi="Arial"/>
                <w:sz w:val="24"/>
              </w:rPr>
              <w:t>50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20</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Time </w:t>
      </w:r>
      <w:proofErr w:type="gramStart"/>
      <w:r>
        <w:rPr>
          <w:rFonts w:ascii="Arial" w:hAnsi="Arial"/>
          <w:sz w:val="24"/>
        </w:rPr>
        <w:t>permitting,</w:t>
      </w:r>
      <w:proofErr w:type="gramEnd"/>
      <w:r>
        <w:rPr>
          <w:rFonts w:ascii="Arial" w:hAnsi="Arial"/>
          <w:sz w:val="24"/>
        </w:rPr>
        <w:t xml:space="preserve"> you might try blocking the increase in autonomic activity and increase in plasma </w:t>
      </w:r>
      <w:proofErr w:type="spellStart"/>
      <w:r>
        <w:rPr>
          <w:rFonts w:ascii="Arial" w:hAnsi="Arial"/>
          <w:sz w:val="24"/>
        </w:rPr>
        <w:t>angiotensin</w:t>
      </w:r>
      <w:proofErr w:type="spellEnd"/>
      <w:r>
        <w:rPr>
          <w:rFonts w:ascii="Arial" w:hAnsi="Arial"/>
          <w:sz w:val="24"/>
        </w:rPr>
        <w:t xml:space="preserve"> to obtain an indication of their effect on arterial pressure.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block (alpha) autonomic activity, go to </w:t>
      </w:r>
      <w:r>
        <w:rPr>
          <w:rFonts w:ascii="Arial" w:hAnsi="Arial"/>
          <w:noProof/>
        </w:rPr>
        <w:drawing>
          <wp:inline distT="0" distB="0" distL="0" distR="0">
            <wp:extent cx="20955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alpha receptors % block to 100%.  Then go to </w:t>
      </w:r>
      <w:r>
        <w:rPr>
          <w:rFonts w:ascii="Arial" w:hAnsi="Arial"/>
          <w:noProof/>
        </w:rPr>
        <w:drawing>
          <wp:inline distT="0" distB="0" distL="0" distR="0">
            <wp:extent cx="2095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blockade.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block the formation of plasma </w:t>
      </w:r>
      <w:proofErr w:type="spellStart"/>
      <w:r>
        <w:rPr>
          <w:rFonts w:ascii="Arial" w:hAnsi="Arial"/>
          <w:sz w:val="24"/>
        </w:rPr>
        <w:t>angiotensin</w:t>
      </w:r>
      <w:proofErr w:type="spellEnd"/>
      <w:r>
        <w:rPr>
          <w:rFonts w:ascii="Arial" w:hAnsi="Arial"/>
          <w:sz w:val="24"/>
        </w:rPr>
        <w:t xml:space="preserve"> conversion, go to </w:t>
      </w:r>
      <w:r>
        <w:rPr>
          <w:rFonts w:ascii="Arial" w:hAnsi="Arial"/>
          <w:noProof/>
        </w:rPr>
        <w:drawing>
          <wp:inline distT="0" distB="0" distL="0" distR="0">
            <wp:extent cx="209550" cy="190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set AII converting enzyme inhibition to 100%.  Again, go to </w:t>
      </w:r>
      <w:r>
        <w:rPr>
          <w:rFonts w:ascii="Arial" w:hAnsi="Arial"/>
          <w:noProof/>
        </w:rPr>
        <w:drawing>
          <wp:inline distT="0" distB="0" distL="0" distR="0">
            <wp:extent cx="209550" cy="19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to observe the effects of this inhibition.</w:t>
      </w:r>
    </w:p>
    <w:p w:rsidR="00675CB1" w:rsidRDefault="00675CB1" w:rsidP="00675CB1">
      <w:pPr>
        <w:ind w:left="72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The vasoconstrictor effect of the sympathetic nervous system and </w:t>
      </w:r>
      <w:proofErr w:type="spellStart"/>
      <w:r>
        <w:rPr>
          <w:rFonts w:ascii="Arial" w:hAnsi="Arial"/>
          <w:sz w:val="24"/>
        </w:rPr>
        <w:t>angiotensin</w:t>
      </w:r>
      <w:proofErr w:type="spellEnd"/>
      <w:r>
        <w:rPr>
          <w:rFonts w:ascii="Arial" w:hAnsi="Arial"/>
          <w:sz w:val="24"/>
        </w:rPr>
        <w:t xml:space="preserve"> during hemorrhage is beneficial only if the vasoconstriction is selective.  Namely, we hope that brain and heart blood flow (vital organs) is maintained at the expense of flow in other organs, as show below (data from </w:t>
      </w:r>
      <w:proofErr w:type="spellStart"/>
      <w:r>
        <w:rPr>
          <w:rFonts w:ascii="Arial" w:hAnsi="Arial"/>
          <w:sz w:val="24"/>
        </w:rPr>
        <w:t>Kaihara</w:t>
      </w:r>
      <w:proofErr w:type="spellEnd"/>
      <w:r>
        <w:rPr>
          <w:rFonts w:ascii="Arial" w:hAnsi="Arial"/>
          <w:sz w:val="24"/>
        </w:rPr>
        <w:t>).</w:t>
      </w:r>
    </w:p>
    <w:p w:rsidR="00675CB1" w:rsidRDefault="00675CB1" w:rsidP="00675CB1">
      <w:pPr>
        <w:ind w:left="720" w:right="360"/>
        <w:rPr>
          <w:rFonts w:ascii="Arial" w:hAnsi="Arial"/>
          <w:sz w:val="24"/>
        </w:rPr>
      </w:pPr>
    </w:p>
    <w:p w:rsidR="00675CB1" w:rsidRDefault="00675CB1" w:rsidP="00675CB1">
      <w:pPr>
        <w:ind w:left="720" w:right="360"/>
        <w:jc w:val="center"/>
        <w:rPr>
          <w:rFonts w:ascii="Arial" w:hAnsi="Arial"/>
          <w:sz w:val="24"/>
        </w:rPr>
      </w:pPr>
      <w:r w:rsidRPr="001443FD">
        <w:rPr>
          <w:rFonts w:ascii="Arial" w:hAnsi="Arial"/>
        </w:rPr>
        <w:object w:dxaOrig="4838" w:dyaOrig="2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11pt" o:ole="">
            <v:imagedata r:id="rId12" o:title=""/>
          </v:shape>
          <o:OLEObject Type="Embed" ProgID="Unknown" ShapeID="_x0000_i1025" DrawAspect="Content" ObjectID="_1368532556" r:id="rId13">
            <o:FieldCodes>\* MERGEFORMAT</o:FieldCodes>
          </o:OLEObject>
        </w:objec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Flow panel and estimate Mr. Parks' brain and hepatic vein blood flow from the graph.  Or, select </w:t>
      </w:r>
      <w:r>
        <w:rPr>
          <w:rFonts w:ascii="Arial" w:hAnsi="Arial"/>
          <w:b/>
          <w:sz w:val="24"/>
          <w:u w:val="single"/>
        </w:rPr>
        <w:t>V</w:t>
      </w:r>
      <w:r>
        <w:rPr>
          <w:rFonts w:ascii="Arial" w:hAnsi="Arial"/>
          <w:b/>
          <w:sz w:val="24"/>
        </w:rPr>
        <w:t>iew / Organ Details</w:t>
      </w:r>
      <w:r>
        <w:rPr>
          <w:rFonts w:ascii="Arial" w:hAnsi="Arial"/>
          <w:sz w:val="24"/>
        </w:rPr>
        <w:t xml:space="preserve"> to make the organ details toolbar buttons visible.  Then select the </w:t>
      </w:r>
      <w:r>
        <w:rPr>
          <w:rFonts w:ascii="Arial" w:hAnsi="Arial"/>
          <w:noProof/>
        </w:rPr>
        <w:drawing>
          <wp:inline distT="0" distB="0" distL="0" distR="0">
            <wp:extent cx="209550" cy="19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Brain Circulation and </w:t>
      </w:r>
      <w:r>
        <w:rPr>
          <w:rFonts w:ascii="Arial" w:hAnsi="Arial"/>
          <w:noProof/>
        </w:rPr>
        <w:drawing>
          <wp:inline distT="0" distB="0" distL="0" distR="0">
            <wp:extent cx="209550" cy="190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Gut panels to get numerical values for blood flow.</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1350"/>
        <w:gridCol w:w="1440"/>
        <w:gridCol w:w="1080"/>
      </w:tblGrid>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Mr. Parks</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Brain Blood Flow</w:t>
            </w:r>
          </w:p>
        </w:tc>
        <w:tc>
          <w:tcPr>
            <w:tcW w:w="1350" w:type="dxa"/>
            <w:tcBorders>
              <w:top w:val="single" w:sz="6" w:space="0" w:color="auto"/>
              <w:left w:val="single" w:sz="6" w:space="0" w:color="auto"/>
              <w:bottom w:val="single" w:sz="6" w:space="0" w:color="auto"/>
              <w:right w:val="single" w:sz="6" w:space="0" w:color="auto"/>
            </w:tcBorders>
          </w:tcPr>
          <w:p w:rsidR="00675CB1" w:rsidRDefault="00413677" w:rsidP="00C7522D">
            <w:pPr>
              <w:jc w:val="center"/>
              <w:rPr>
                <w:rFonts w:ascii="Arial" w:hAnsi="Arial"/>
                <w:sz w:val="24"/>
              </w:rPr>
            </w:pPr>
            <w:r>
              <w:rPr>
                <w:rFonts w:ascii="Arial" w:hAnsi="Arial"/>
                <w:sz w:val="24"/>
              </w:rPr>
              <w:t>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706</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r w:rsidR="00675CB1" w:rsidTr="00C7522D">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Hepatic Vein Blood Flow</w:t>
            </w:r>
          </w:p>
        </w:tc>
        <w:tc>
          <w:tcPr>
            <w:tcW w:w="1350" w:type="dxa"/>
            <w:tcBorders>
              <w:top w:val="single" w:sz="6" w:space="0" w:color="auto"/>
              <w:left w:val="single" w:sz="6" w:space="0" w:color="auto"/>
              <w:bottom w:val="single" w:sz="6" w:space="0" w:color="auto"/>
              <w:right w:val="single" w:sz="6" w:space="0" w:color="auto"/>
            </w:tcBorders>
          </w:tcPr>
          <w:p w:rsidR="00675CB1" w:rsidRDefault="00413677" w:rsidP="00C7522D">
            <w:pPr>
              <w:jc w:val="center"/>
              <w:rPr>
                <w:rFonts w:ascii="Arial" w:hAnsi="Arial"/>
                <w:sz w:val="24"/>
              </w:rPr>
            </w:pPr>
            <w:r>
              <w:rPr>
                <w:rFonts w:ascii="Arial" w:hAnsi="Arial"/>
                <w:sz w:val="24"/>
              </w:rPr>
              <w:t>0</w:t>
            </w:r>
          </w:p>
        </w:tc>
        <w:tc>
          <w:tcPr>
            <w:tcW w:w="144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1217</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 xml:space="preserve">Severity </w:t>
      </w:r>
      <w:proofErr w:type="gramStart"/>
      <w:r>
        <w:rPr>
          <w:rFonts w:ascii="Arial" w:hAnsi="Arial"/>
          <w:sz w:val="28"/>
        </w:rPr>
        <w:t>Of</w:t>
      </w:r>
      <w:proofErr w:type="gramEnd"/>
      <w:r>
        <w:rPr>
          <w:rFonts w:ascii="Arial" w:hAnsi="Arial"/>
          <w:sz w:val="28"/>
        </w:rPr>
        <w:t xml:space="preserve"> Hemorrhage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Compensation can almost completely hide the hemodynamic consequences of a mild hemorrhage, such as giving a unit of blood at a blood bank.  More severe hemorrhage produces obvious signs even with the strong support of the compensations.  With very severe hemorrhage, the compensations are </w:t>
      </w:r>
      <w:proofErr w:type="gramStart"/>
      <w:r>
        <w:rPr>
          <w:rFonts w:ascii="Arial" w:hAnsi="Arial"/>
          <w:sz w:val="24"/>
        </w:rPr>
        <w:t>maximum</w:t>
      </w:r>
      <w:proofErr w:type="gramEnd"/>
      <w:r>
        <w:rPr>
          <w:rFonts w:ascii="Arial" w:hAnsi="Arial"/>
          <w:sz w:val="24"/>
        </w:rPr>
        <w:t xml:space="preserve"> and cannot contribute further; cardiovascular collapse is a real possibility.</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It would be instructive to know the severity of Mr. Parks' hemorrhage.  Observe Mr. Parks for 10 minutes.  Use the main menu </w:t>
      </w:r>
      <w:r>
        <w:rPr>
          <w:rFonts w:ascii="Arial" w:hAnsi="Arial"/>
          <w:b/>
          <w:sz w:val="24"/>
          <w:u w:val="single"/>
        </w:rPr>
        <w:t>G</w:t>
      </w:r>
      <w:r>
        <w:rPr>
          <w:rFonts w:ascii="Arial" w:hAnsi="Arial"/>
          <w:b/>
          <w:sz w:val="24"/>
        </w:rPr>
        <w:t>o</w:t>
      </w:r>
      <w:r>
        <w:rPr>
          <w:rFonts w:ascii="Arial" w:hAnsi="Arial"/>
          <w:sz w:val="24"/>
        </w:rPr>
        <w:t xml:space="preserve"> command to advance the solution by 10 minutes.</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Interventions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Intervention is advised.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Lost blood volume is usually replaced by one of three types of solutions.</w:t>
      </w:r>
    </w:p>
    <w:p w:rsidR="00675CB1" w:rsidRDefault="00675CB1" w:rsidP="00675CB1">
      <w:pPr>
        <w:ind w:left="72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t>Saline.  It is readily available and safe, but it tends to leak out of the circulation where it is of no or negative value.  Saline dilutes the available hemoglobin.</w:t>
      </w:r>
    </w:p>
    <w:p w:rsidR="00675CB1" w:rsidRDefault="00675CB1" w:rsidP="00675CB1">
      <w:pPr>
        <w:numPr>
          <w:ilvl w:val="12"/>
          <w:numId w:val="0"/>
        </w:numPr>
        <w:tabs>
          <w:tab w:val="left" w:pos="1080"/>
        </w:tabs>
        <w:ind w:left="108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t xml:space="preserve">Saline </w:t>
      </w:r>
      <w:proofErr w:type="gramStart"/>
      <w:r>
        <w:rPr>
          <w:rFonts w:ascii="Arial" w:hAnsi="Arial"/>
          <w:sz w:val="24"/>
        </w:rPr>
        <w:t>With</w:t>
      </w:r>
      <w:proofErr w:type="gramEnd"/>
      <w:r>
        <w:rPr>
          <w:rFonts w:ascii="Arial" w:hAnsi="Arial"/>
          <w:sz w:val="24"/>
        </w:rPr>
        <w:t xml:space="preserve"> Colloid Pressure.  Colloid pressure keeps the replacement fluid in the circulation where it boosts cardiac output, but it also dilutes available hemoglobin.</w:t>
      </w:r>
    </w:p>
    <w:p w:rsidR="00675CB1" w:rsidRDefault="00675CB1" w:rsidP="00675CB1">
      <w:pPr>
        <w:numPr>
          <w:ilvl w:val="12"/>
          <w:numId w:val="0"/>
        </w:numPr>
        <w:tabs>
          <w:tab w:val="left" w:pos="1080"/>
        </w:tabs>
        <w:ind w:left="1080"/>
        <w:rPr>
          <w:rFonts w:ascii="Arial" w:hAnsi="Arial"/>
          <w:sz w:val="24"/>
        </w:rPr>
      </w:pPr>
    </w:p>
    <w:p w:rsidR="00675CB1" w:rsidRDefault="00675CB1" w:rsidP="00675CB1">
      <w:pPr>
        <w:numPr>
          <w:ilvl w:val="0"/>
          <w:numId w:val="1"/>
        </w:numPr>
        <w:tabs>
          <w:tab w:val="left" w:pos="1080"/>
        </w:tabs>
        <w:rPr>
          <w:rFonts w:ascii="Arial" w:hAnsi="Arial"/>
          <w:sz w:val="24"/>
        </w:rPr>
      </w:pPr>
      <w:r>
        <w:rPr>
          <w:rFonts w:ascii="Arial" w:hAnsi="Arial"/>
          <w:sz w:val="24"/>
        </w:rPr>
        <w:lastRenderedPageBreak/>
        <w:t xml:space="preserve">Whole </w:t>
      </w:r>
      <w:proofErr w:type="gramStart"/>
      <w:r>
        <w:rPr>
          <w:rFonts w:ascii="Arial" w:hAnsi="Arial"/>
          <w:sz w:val="24"/>
        </w:rPr>
        <w:t>Or</w:t>
      </w:r>
      <w:proofErr w:type="gramEnd"/>
      <w:r>
        <w:rPr>
          <w:rFonts w:ascii="Arial" w:hAnsi="Arial"/>
          <w:sz w:val="24"/>
        </w:rPr>
        <w:t xml:space="preserve"> Artificial Blood.  Blood is often not readily available (see G&amp;H, Chapter 24).  When it is available, it offers colloid pressure to keep the replacement fluid in the circulation and hemoglobin or a functional equivalent to carry oxygen.</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We'll try each of these interventions.  Note that the fundamental goal of intervention is to maintain or improve oxygen delivery to the tissues.  We'll keep an eye on O2 movement in the simulations that follow.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In each case, begin by clicking </w:t>
      </w:r>
      <w:r>
        <w:rPr>
          <w:rFonts w:ascii="Arial" w:hAnsi="Arial"/>
          <w:b/>
          <w:sz w:val="24"/>
          <w:u w:val="single"/>
        </w:rPr>
        <w:t>R</w:t>
      </w:r>
      <w:r>
        <w:rPr>
          <w:rFonts w:ascii="Arial" w:hAnsi="Arial"/>
          <w:b/>
          <w:sz w:val="24"/>
        </w:rPr>
        <w:t>estart</w:t>
      </w:r>
      <w:r>
        <w:rPr>
          <w:rFonts w:ascii="Arial" w:hAnsi="Arial"/>
          <w:sz w:val="24"/>
        </w:rPr>
        <w:t xml:space="preserve"> to take Mr. Parks back to his initial condition.  Use the arrow buttons on the toolbar to move among the needed panels.</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Saline.</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IV Drip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spellStart"/>
      <w:r>
        <w:rPr>
          <w:rFonts w:ascii="Arial" w:hAnsi="Arial"/>
          <w:sz w:val="24"/>
        </w:rPr>
        <w:t>NaCl</w:t>
      </w:r>
      <w:proofErr w:type="spellEnd"/>
      <w:r>
        <w:rPr>
          <w:rFonts w:ascii="Arial" w:hAnsi="Arial"/>
          <w:sz w:val="24"/>
        </w:rPr>
        <w:t xml:space="preserve">] to 140 </w:t>
      </w:r>
      <w:proofErr w:type="spellStart"/>
      <w:r>
        <w:rPr>
          <w:rFonts w:ascii="Arial" w:hAnsi="Arial"/>
          <w:sz w:val="24"/>
        </w:rPr>
        <w:t>mMol</w:t>
      </w:r>
      <w:proofErr w:type="spellEnd"/>
      <w:r>
        <w:rPr>
          <w:rFonts w:ascii="Arial" w:hAnsi="Arial"/>
          <w:sz w:val="24"/>
        </w:rPr>
        <w:t xml:space="preserve"> and click switch to on.  Go back to </w:t>
      </w:r>
      <w:r>
        <w:rPr>
          <w:rFonts w:ascii="Arial" w:hAnsi="Arial"/>
          <w:noProof/>
        </w:rPr>
        <w:drawing>
          <wp:inline distT="0" distB="0" distL="0" distR="0">
            <wp:extent cx="209550" cy="190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Plasma.</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gramStart"/>
      <w:r>
        <w:rPr>
          <w:rFonts w:ascii="Arial" w:hAnsi="Arial"/>
          <w:sz w:val="24"/>
        </w:rPr>
        <w:t>the</w:t>
      </w:r>
      <w:proofErr w:type="gramEnd"/>
      <w:r>
        <w:rPr>
          <w:rFonts w:ascii="Arial" w:hAnsi="Arial"/>
          <w:sz w:val="24"/>
        </w:rPr>
        <w:t xml:space="preserve"> </w:t>
      </w:r>
      <w:proofErr w:type="spellStart"/>
      <w:r>
        <w:rPr>
          <w:rFonts w:ascii="Arial" w:hAnsi="Arial"/>
          <w:sz w:val="24"/>
        </w:rPr>
        <w:t>hematocrit</w:t>
      </w:r>
      <w:proofErr w:type="spellEnd"/>
      <w:r>
        <w:rPr>
          <w:rFonts w:ascii="Arial" w:hAnsi="Arial"/>
          <w:sz w:val="24"/>
        </w:rPr>
        <w:t xml:space="preserve"> to 0 % and click switch to on. Go back to </w:t>
      </w:r>
      <w:r>
        <w:rPr>
          <w:rFonts w:ascii="Arial" w:hAnsi="Arial"/>
          <w:noProof/>
        </w:rPr>
        <w:drawing>
          <wp:inline distT="0" distB="0" distL="0" distR="0">
            <wp:extent cx="209550" cy="190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proofErr w:type="gramStart"/>
      <w:r>
        <w:rPr>
          <w:rFonts w:ascii="Arial" w:hAnsi="Arial"/>
          <w:sz w:val="24"/>
        </w:rPr>
        <w:t>Whole Blood.</w:t>
      </w:r>
      <w:proofErr w:type="gramEnd"/>
      <w:r>
        <w:rPr>
          <w:rFonts w:ascii="Arial" w:hAnsi="Arial"/>
          <w:sz w:val="24"/>
        </w:rPr>
        <w:t xml:space="preserve">  Select the </w:t>
      </w:r>
      <w:r>
        <w:rPr>
          <w:rFonts w:ascii="Arial" w:hAnsi="Arial"/>
          <w:noProof/>
        </w:rPr>
        <w:drawing>
          <wp:inline distT="0" distB="0" distL="0" distR="0">
            <wp:extent cx="209550" cy="190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Transfusion panel.  Set the volume to 1000 </w:t>
      </w:r>
      <w:proofErr w:type="spellStart"/>
      <w:r>
        <w:rPr>
          <w:rFonts w:ascii="Arial" w:hAnsi="Arial"/>
          <w:sz w:val="24"/>
        </w:rPr>
        <w:t>mL</w:t>
      </w:r>
      <w:proofErr w:type="spellEnd"/>
      <w:r>
        <w:rPr>
          <w:rFonts w:ascii="Arial" w:hAnsi="Arial"/>
          <w:sz w:val="24"/>
        </w:rPr>
        <w:t xml:space="preserve">, the </w:t>
      </w:r>
      <w:proofErr w:type="spellStart"/>
      <w:r>
        <w:rPr>
          <w:rFonts w:ascii="Arial" w:hAnsi="Arial"/>
          <w:sz w:val="24"/>
        </w:rPr>
        <w:t>timespan</w:t>
      </w:r>
      <w:proofErr w:type="spellEnd"/>
      <w:r>
        <w:rPr>
          <w:rFonts w:ascii="Arial" w:hAnsi="Arial"/>
          <w:sz w:val="24"/>
        </w:rPr>
        <w:t xml:space="preserve"> to 10 Min, </w:t>
      </w:r>
      <w:proofErr w:type="gramStart"/>
      <w:r>
        <w:rPr>
          <w:rFonts w:ascii="Arial" w:hAnsi="Arial"/>
          <w:sz w:val="24"/>
        </w:rPr>
        <w:t>the</w:t>
      </w:r>
      <w:proofErr w:type="gramEnd"/>
      <w:r>
        <w:rPr>
          <w:rFonts w:ascii="Arial" w:hAnsi="Arial"/>
          <w:sz w:val="24"/>
        </w:rPr>
        <w:t xml:space="preserve"> </w:t>
      </w:r>
      <w:proofErr w:type="spellStart"/>
      <w:r>
        <w:rPr>
          <w:rFonts w:ascii="Arial" w:hAnsi="Arial"/>
          <w:sz w:val="24"/>
        </w:rPr>
        <w:t>hematocrit</w:t>
      </w:r>
      <w:proofErr w:type="spellEnd"/>
      <w:r>
        <w:rPr>
          <w:rFonts w:ascii="Arial" w:hAnsi="Arial"/>
          <w:sz w:val="24"/>
        </w:rPr>
        <w:t xml:space="preserve"> to 44 % and click switch to on. Go back to </w:t>
      </w:r>
      <w:r>
        <w:rPr>
          <w:rFonts w:ascii="Arial" w:hAnsi="Arial"/>
          <w:noProof/>
        </w:rPr>
        <w:drawing>
          <wp:inline distT="0" distB="0" distL="0" distR="0">
            <wp:extent cx="209550" cy="190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gramStart"/>
      <w:r>
        <w:rPr>
          <w:rFonts w:ascii="Arial" w:hAnsi="Arial"/>
          <w:sz w:val="24"/>
        </w:rPr>
        <w:t>Monitor,</w:t>
      </w:r>
      <w:proofErr w:type="gramEnd"/>
      <w:r>
        <w:rPr>
          <w:rFonts w:ascii="Arial" w:hAnsi="Arial"/>
          <w:sz w:val="24"/>
        </w:rPr>
        <w:t xml:space="preserve"> advance the solution for 1 hour and record 1-hour data in the table below.</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Oxygen panel for blood oxygen data.</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0"/>
        <w:gridCol w:w="900"/>
        <w:gridCol w:w="990"/>
        <w:gridCol w:w="1080"/>
        <w:gridCol w:w="900"/>
      </w:tblGrid>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Initial</w:t>
            </w:r>
          </w:p>
        </w:tc>
        <w:tc>
          <w:tcPr>
            <w:tcW w:w="99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Saline</w:t>
            </w:r>
          </w:p>
        </w:tc>
        <w:tc>
          <w:tcPr>
            <w:tcW w:w="108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Plasma</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Blood</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Pressure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63/45</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86/61</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100/65</w:t>
            </w:r>
          </w:p>
        </w:tc>
        <w:tc>
          <w:tcPr>
            <w:tcW w:w="90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102 /72</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Heart Rate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92</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99</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89</w:t>
            </w:r>
          </w:p>
        </w:tc>
        <w:tc>
          <w:tcPr>
            <w:tcW w:w="90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88</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3639</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3770</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4198</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4199</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1603</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1408</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1409</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1823</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Volume</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2036</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2362</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2789</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2376</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44</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37</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34</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43</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Cardiac Output</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2878</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4141</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5082</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4356</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Arterial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0.19</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0.16</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0.15</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0.19</w:t>
            </w:r>
          </w:p>
        </w:tc>
      </w:tr>
      <w:tr w:rsidR="00675CB1" w:rsidTr="00C7522D">
        <w:trPr>
          <w:trHeight w:val="320"/>
        </w:trPr>
        <w:tc>
          <w:tcPr>
            <w:tcW w:w="234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Venous O</w:t>
            </w:r>
            <w:r>
              <w:rPr>
                <w:rFonts w:ascii="Arial" w:hAnsi="Arial"/>
                <w:sz w:val="24"/>
                <w:vertAlign w:val="subscript"/>
              </w:rPr>
              <w:t>2</w:t>
            </w:r>
            <w:r>
              <w:rPr>
                <w:rFonts w:ascii="Arial" w:hAnsi="Arial"/>
                <w:sz w:val="24"/>
              </w:rPr>
              <w:t xml:space="preserve"> Content</w:t>
            </w:r>
          </w:p>
        </w:tc>
        <w:tc>
          <w:tcPr>
            <w:tcW w:w="90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0.12</w:t>
            </w:r>
          </w:p>
        </w:tc>
        <w:tc>
          <w:tcPr>
            <w:tcW w:w="990" w:type="dxa"/>
            <w:tcBorders>
              <w:top w:val="single" w:sz="6" w:space="0" w:color="auto"/>
              <w:left w:val="single" w:sz="6" w:space="0" w:color="auto"/>
              <w:bottom w:val="single" w:sz="6" w:space="0" w:color="auto"/>
              <w:right w:val="single" w:sz="6" w:space="0" w:color="auto"/>
            </w:tcBorders>
          </w:tcPr>
          <w:p w:rsidR="00675CB1" w:rsidRDefault="00413677" w:rsidP="00C7522D">
            <w:pPr>
              <w:rPr>
                <w:rFonts w:ascii="Arial" w:hAnsi="Arial"/>
                <w:sz w:val="24"/>
              </w:rPr>
            </w:pPr>
            <w:r>
              <w:rPr>
                <w:rFonts w:ascii="Arial" w:hAnsi="Arial"/>
                <w:sz w:val="24"/>
              </w:rPr>
              <w:t>0.10</w:t>
            </w:r>
          </w:p>
        </w:tc>
        <w:tc>
          <w:tcPr>
            <w:tcW w:w="1080" w:type="dxa"/>
            <w:tcBorders>
              <w:top w:val="single" w:sz="6" w:space="0" w:color="auto"/>
              <w:left w:val="single" w:sz="6" w:space="0" w:color="auto"/>
              <w:bottom w:val="single" w:sz="6" w:space="0" w:color="auto"/>
              <w:right w:val="single" w:sz="6" w:space="0" w:color="auto"/>
            </w:tcBorders>
          </w:tcPr>
          <w:p w:rsidR="00675CB1" w:rsidRDefault="002F2051" w:rsidP="00C7522D">
            <w:pPr>
              <w:rPr>
                <w:rFonts w:ascii="Arial" w:hAnsi="Arial"/>
                <w:sz w:val="24"/>
              </w:rPr>
            </w:pPr>
            <w:r>
              <w:rPr>
                <w:rFonts w:ascii="Arial" w:hAnsi="Arial"/>
                <w:sz w:val="24"/>
              </w:rPr>
              <w:t>0.10</w:t>
            </w:r>
          </w:p>
        </w:tc>
        <w:tc>
          <w:tcPr>
            <w:tcW w:w="900" w:type="dxa"/>
            <w:tcBorders>
              <w:top w:val="single" w:sz="6" w:space="0" w:color="auto"/>
              <w:left w:val="single" w:sz="6" w:space="0" w:color="auto"/>
              <w:bottom w:val="single" w:sz="6" w:space="0" w:color="auto"/>
              <w:right w:val="single" w:sz="6" w:space="0" w:color="auto"/>
            </w:tcBorders>
          </w:tcPr>
          <w:p w:rsidR="00675CB1" w:rsidRDefault="00F238E0" w:rsidP="00C7522D">
            <w:pPr>
              <w:rPr>
                <w:rFonts w:ascii="Arial" w:hAnsi="Arial"/>
                <w:sz w:val="24"/>
              </w:rPr>
            </w:pPr>
            <w:r>
              <w:rPr>
                <w:rFonts w:ascii="Arial" w:hAnsi="Arial"/>
                <w:sz w:val="24"/>
              </w:rPr>
              <w:t>0.14</w:t>
            </w:r>
          </w:p>
        </w:tc>
      </w:tr>
    </w:tbl>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Discussion point: What are the good and bad attributes of the three replacement fluids used above, as indicated by the data collected?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Discussion point: What is the volume replacement strategy when a patient </w:t>
      </w:r>
      <w:proofErr w:type="spellStart"/>
      <w:proofErr w:type="gramStart"/>
      <w:r>
        <w:rPr>
          <w:rFonts w:ascii="Arial" w:hAnsi="Arial"/>
          <w:sz w:val="24"/>
        </w:rPr>
        <w:t>intraoperatively</w:t>
      </w:r>
      <w:proofErr w:type="spellEnd"/>
      <w:r>
        <w:rPr>
          <w:rFonts w:ascii="Arial" w:hAnsi="Arial"/>
          <w:sz w:val="24"/>
        </w:rPr>
        <w:t xml:space="preserve">  bleed</w:t>
      </w:r>
      <w:proofErr w:type="gramEnd"/>
      <w:r>
        <w:rPr>
          <w:rFonts w:ascii="Arial" w:hAnsi="Arial"/>
          <w:sz w:val="24"/>
        </w:rPr>
        <w:t xml:space="preserve"> more than his/her total blood volume?</w:t>
      </w:r>
    </w:p>
    <w:p w:rsidR="00675CB1" w:rsidRDefault="00675CB1" w:rsidP="00675CB1">
      <w:pPr>
        <w:ind w:left="720"/>
        <w:rPr>
          <w:rFonts w:ascii="Arial" w:hAnsi="Arial"/>
          <w:sz w:val="24"/>
        </w:rPr>
      </w:pPr>
    </w:p>
    <w:p w:rsidR="00675CB1" w:rsidRDefault="00675CB1" w:rsidP="00675CB1">
      <w:pPr>
        <w:keepNext/>
        <w:rPr>
          <w:rFonts w:ascii="Arial" w:hAnsi="Arial"/>
          <w:sz w:val="28"/>
        </w:rPr>
      </w:pPr>
      <w:r>
        <w:rPr>
          <w:rFonts w:ascii="Arial" w:hAnsi="Arial"/>
          <w:sz w:val="28"/>
        </w:rPr>
        <w:t>The Natural Time Course</w:t>
      </w:r>
    </w:p>
    <w:p w:rsidR="00675CB1" w:rsidRDefault="00675CB1" w:rsidP="00675CB1">
      <w:pPr>
        <w:keepNext/>
        <w:ind w:left="720"/>
        <w:rPr>
          <w:rFonts w:ascii="Arial" w:hAnsi="Arial"/>
          <w:sz w:val="24"/>
        </w:rPr>
      </w:pPr>
    </w:p>
    <w:p w:rsidR="00675CB1" w:rsidRDefault="00675CB1" w:rsidP="00675CB1">
      <w:pPr>
        <w:ind w:left="720" w:right="360"/>
        <w:rPr>
          <w:rFonts w:ascii="Arial" w:hAnsi="Arial"/>
          <w:sz w:val="24"/>
        </w:rPr>
      </w:pPr>
      <w:r>
        <w:rPr>
          <w:rFonts w:ascii="Arial" w:hAnsi="Arial"/>
          <w:sz w:val="24"/>
        </w:rPr>
        <w:t>The physiological response to hemorrhage is a three-part process, over time.  The principal features are:</w:t>
      </w:r>
    </w:p>
    <w:p w:rsidR="00675CB1" w:rsidRDefault="00675CB1" w:rsidP="00675CB1">
      <w:pPr>
        <w:ind w:left="720" w:right="360"/>
        <w:rPr>
          <w:rFonts w:ascii="Arial" w:hAnsi="Arial"/>
          <w:sz w:val="24"/>
        </w:rPr>
      </w:pPr>
    </w:p>
    <w:p w:rsidR="00675CB1" w:rsidRDefault="001443FD" w:rsidP="00675CB1">
      <w:pPr>
        <w:pStyle w:val="BlockText"/>
      </w:pPr>
      <w:r>
        <w:fldChar w:fldCharType="begin"/>
      </w:r>
      <w:r w:rsidR="00675CB1">
        <w:instrText>SYMBOL 183 \f "Symbol" \s 10 \h</w:instrText>
      </w:r>
      <w:r>
        <w:fldChar w:fldCharType="end"/>
      </w:r>
      <w:r w:rsidR="00675CB1">
        <w:tab/>
        <w:t xml:space="preserve">Rapidly responding neural and </w:t>
      </w:r>
      <w:proofErr w:type="spellStart"/>
      <w:r w:rsidR="00675CB1">
        <w:t>humoral</w:t>
      </w:r>
      <w:proofErr w:type="spellEnd"/>
      <w:r w:rsidR="00675CB1">
        <w:t xml:space="preserve"> mechanisms direct available blood flow toward vital organs, as described above.</w:t>
      </w:r>
    </w:p>
    <w:p w:rsidR="00675CB1" w:rsidRDefault="00675CB1" w:rsidP="00675CB1">
      <w:pPr>
        <w:ind w:left="720" w:right="360" w:hanging="360"/>
        <w:rPr>
          <w:rFonts w:ascii="Arial" w:hAnsi="Arial"/>
          <w:sz w:val="12"/>
        </w:rPr>
      </w:pPr>
    </w:p>
    <w:p w:rsidR="00675CB1" w:rsidRDefault="001443FD" w:rsidP="00675CB1">
      <w:pPr>
        <w:pStyle w:val="BlockText"/>
      </w:pPr>
      <w:r>
        <w:fldChar w:fldCharType="begin"/>
      </w:r>
      <w:r w:rsidR="00675CB1">
        <w:instrText>SYMBOL 183 \f "Symbol" \s 10 \h</w:instrText>
      </w:r>
      <w:r>
        <w:fldChar w:fldCharType="end"/>
      </w:r>
      <w:r w:rsidR="00675CB1">
        <w:tab/>
        <w:t>More slowly evolving salt and water retention by the kidneys replaces the lost plasma.</w:t>
      </w:r>
    </w:p>
    <w:p w:rsidR="00675CB1" w:rsidRDefault="00675CB1" w:rsidP="00675CB1">
      <w:pPr>
        <w:ind w:left="720" w:right="360" w:hanging="360"/>
        <w:rPr>
          <w:rFonts w:ascii="Arial" w:hAnsi="Arial"/>
          <w:sz w:val="12"/>
        </w:rPr>
      </w:pPr>
    </w:p>
    <w:p w:rsidR="00675CB1" w:rsidRDefault="001443FD" w:rsidP="00675CB1">
      <w:pPr>
        <w:pStyle w:val="BlockText"/>
      </w:pPr>
      <w:r>
        <w:fldChar w:fldCharType="begin"/>
      </w:r>
      <w:r w:rsidR="00675CB1">
        <w:instrText>SYMBOL 183 \f "Symbol" \s 10 \h</w:instrText>
      </w:r>
      <w:r>
        <w:fldChar w:fldCharType="end"/>
      </w:r>
      <w:r w:rsidR="00675CB1">
        <w:tab/>
      </w:r>
      <w:proofErr w:type="spellStart"/>
      <w:r w:rsidR="00675CB1">
        <w:t>Erythropoiesis</w:t>
      </w:r>
      <w:proofErr w:type="spellEnd"/>
      <w:r w:rsidR="00675CB1">
        <w:t xml:space="preserve"> gradually replaces the lost red blood cells.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In this section, we'll produce a moderate hemorrhage and observe the body's response over the following month.</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O</w:t>
      </w:r>
      <w:r>
        <w:rPr>
          <w:rFonts w:ascii="Arial" w:hAnsi="Arial"/>
          <w:b/>
          <w:sz w:val="24"/>
        </w:rPr>
        <w:t xml:space="preserve">ptions / </w:t>
      </w:r>
      <w:r>
        <w:rPr>
          <w:rFonts w:ascii="Arial" w:hAnsi="Arial"/>
          <w:b/>
          <w:sz w:val="24"/>
          <w:u w:val="single"/>
        </w:rPr>
        <w:t>R</w:t>
      </w:r>
      <w:r>
        <w:rPr>
          <w:rFonts w:ascii="Arial" w:hAnsi="Arial"/>
          <w:b/>
          <w:sz w:val="24"/>
        </w:rPr>
        <w:t>eset</w:t>
      </w:r>
      <w:r>
        <w:rPr>
          <w:rFonts w:ascii="Arial" w:hAnsi="Arial"/>
          <w:sz w:val="24"/>
        </w:rPr>
        <w:t xml:space="preserve"> main menu selection to get Norm Subject back.  The thumbnail sketch in </w:t>
      </w:r>
      <w:r>
        <w:rPr>
          <w:rFonts w:ascii="Arial" w:hAnsi="Arial"/>
          <w:noProof/>
        </w:rPr>
        <w:drawing>
          <wp:inline distT="0" distB="0" distL="0" distR="0">
            <wp:extent cx="209550" cy="190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should now introduce Norm Subject.</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To create a hemorrhage, select the </w:t>
      </w:r>
      <w:r>
        <w:rPr>
          <w:rFonts w:ascii="Arial" w:hAnsi="Arial"/>
          <w:noProof/>
        </w:rPr>
        <w:drawing>
          <wp:inline distT="0" distB="0" distL="0" distR="0">
            <wp:extent cx="209550" cy="1905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w:t>
      </w:r>
      <w:proofErr w:type="gramStart"/>
      <w:r>
        <w:rPr>
          <w:rFonts w:ascii="Arial" w:hAnsi="Arial"/>
          <w:sz w:val="24"/>
        </w:rPr>
        <w:t xml:space="preserve">In the arterial hemorrhage box, set volume to 1000 and </w:t>
      </w:r>
      <w:proofErr w:type="spellStart"/>
      <w:r>
        <w:rPr>
          <w:rFonts w:ascii="Arial" w:hAnsi="Arial"/>
          <w:sz w:val="24"/>
        </w:rPr>
        <w:t>timespan</w:t>
      </w:r>
      <w:proofErr w:type="spellEnd"/>
      <w:r>
        <w:rPr>
          <w:rFonts w:ascii="Arial" w:hAnsi="Arial"/>
          <w:sz w:val="24"/>
        </w:rPr>
        <w:t xml:space="preserve"> to 10.</w:t>
      </w:r>
      <w:proofErr w:type="gramEnd"/>
      <w:r>
        <w:rPr>
          <w:rFonts w:ascii="Arial" w:hAnsi="Arial"/>
          <w:sz w:val="24"/>
        </w:rPr>
        <w:t xml:space="preserve">  Click the hemorrhage switch on and advance the solution 30 minutes.</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You can verify the neural and hormonal response to hemorrhage, as previously seen above.  But, there is also a renal component to be considered.</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 xml:space="preserve">iew /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 to add the </w:t>
      </w:r>
      <w:proofErr w:type="spellStart"/>
      <w:r>
        <w:rPr>
          <w:rFonts w:ascii="Arial" w:hAnsi="Arial"/>
          <w:sz w:val="24"/>
        </w:rPr>
        <w:t>nephron</w:t>
      </w:r>
      <w:proofErr w:type="spellEnd"/>
      <w:r>
        <w:rPr>
          <w:rFonts w:ascii="Arial" w:hAnsi="Arial"/>
          <w:sz w:val="24"/>
        </w:rPr>
        <w:t xml:space="preserve"> details button to the toolbar.  Select the </w:t>
      </w:r>
      <w:r>
        <w:rPr>
          <w:rFonts w:ascii="Arial" w:hAnsi="Arial"/>
          <w:noProof/>
        </w:rPr>
        <w:drawing>
          <wp:inline distT="0" distB="0" distL="0" distR="0">
            <wp:extent cx="209550" cy="1905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panel and read the rate of sodium and water excretion.</w:t>
      </w:r>
    </w:p>
    <w:p w:rsidR="00675CB1" w:rsidRDefault="00675CB1" w:rsidP="00675CB1">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170"/>
        <w:gridCol w:w="117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30 Min</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Control</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Sodium Excretion</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0.014</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0.114</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mEq</w:t>
            </w:r>
            <w:proofErr w:type="spellEnd"/>
            <w:r>
              <w:rPr>
                <w:rFonts w:ascii="Arial" w:hAnsi="Arial"/>
                <w:sz w:val="24"/>
              </w:rPr>
              <w:t>/Min</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Water Excretion</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0.20</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0.76</w:t>
            </w:r>
          </w:p>
        </w:tc>
        <w:tc>
          <w:tcPr>
            <w:tcW w:w="117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r>
              <w:rPr>
                <w:rFonts w:ascii="Arial" w:hAnsi="Arial"/>
                <w:sz w:val="24"/>
              </w:rPr>
              <w:t>/Min</w:t>
            </w:r>
          </w:p>
        </w:tc>
      </w:tr>
    </w:tbl>
    <w:p w:rsidR="00675CB1" w:rsidRDefault="00675CB1" w:rsidP="00675CB1">
      <w:pPr>
        <w:ind w:left="72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Salt and water retention should expand plasma volume and blood volume.  But the lost red cells will not be acutely replaced and </w:t>
      </w:r>
      <w:proofErr w:type="spellStart"/>
      <w:r>
        <w:rPr>
          <w:rFonts w:ascii="Arial" w:hAnsi="Arial"/>
          <w:sz w:val="24"/>
        </w:rPr>
        <w:t>hematocrit</w:t>
      </w:r>
      <w:proofErr w:type="spellEnd"/>
      <w:r>
        <w:rPr>
          <w:rFonts w:ascii="Arial" w:hAnsi="Arial"/>
          <w:sz w:val="24"/>
        </w:rPr>
        <w:t xml:space="preserve"> will fall as shown below (data from Ebert, Adamson).</w:t>
      </w:r>
    </w:p>
    <w:p w:rsidR="00675CB1" w:rsidRDefault="00675CB1" w:rsidP="00675CB1">
      <w:pPr>
        <w:ind w:left="720" w:right="360"/>
        <w:rPr>
          <w:rFonts w:ascii="Arial" w:hAnsi="Arial"/>
          <w:sz w:val="24"/>
        </w:rPr>
      </w:pPr>
    </w:p>
    <w:p w:rsidR="00675CB1" w:rsidRDefault="00675CB1" w:rsidP="00675CB1">
      <w:pPr>
        <w:ind w:left="720" w:right="360"/>
        <w:jc w:val="center"/>
        <w:rPr>
          <w:rFonts w:ascii="Arial" w:hAnsi="Arial"/>
          <w:sz w:val="24"/>
        </w:rPr>
      </w:pPr>
      <w:r w:rsidRPr="001443FD">
        <w:rPr>
          <w:rFonts w:ascii="Arial" w:hAnsi="Arial"/>
        </w:rPr>
        <w:object w:dxaOrig="4898" w:dyaOrig="4030">
          <v:shape id="_x0000_i1026" type="#_x0000_t75" style="width:245.25pt;height:201.75pt" o:ole="">
            <v:imagedata r:id="rId18" o:title=""/>
          </v:shape>
          <o:OLEObject Type="Embed" ProgID="Unknown" ShapeID="_x0000_i1026" DrawAspect="Content" ObjectID="_1368532557" r:id="rId19">
            <o:FieldCodes>\* MERGEFORMAT</o:FieldCodes>
          </o:OLEObject>
        </w:objec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Advance the solution to 2 days and note the amount and composition of blood volume.</w:t>
      </w:r>
    </w:p>
    <w:p w:rsidR="00675CB1" w:rsidRDefault="00675CB1" w:rsidP="00675CB1">
      <w:pPr>
        <w:ind w:left="720"/>
        <w:rPr>
          <w:rFonts w:ascii="Arial" w:hAnsi="Arial"/>
          <w:sz w:val="24"/>
        </w:rPr>
      </w:pPr>
    </w:p>
    <w:p w:rsidR="00675CB1" w:rsidRDefault="00675CB1" w:rsidP="00675CB1">
      <w:pPr>
        <w:ind w:left="72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Erythropoietin panel to see if EPO secretion has been stimulated.</w: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 xml:space="preserve">Select the </w:t>
      </w:r>
      <w:r>
        <w:rPr>
          <w:rFonts w:ascii="Arial" w:hAnsi="Arial"/>
          <w:noProof/>
        </w:rPr>
        <w:drawing>
          <wp:inline distT="0" distB="0" distL="0" distR="0">
            <wp:extent cx="209550" cy="1905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panel to see if red cell production is increased.</w:t>
      </w:r>
    </w:p>
    <w:p w:rsidR="00675CB1" w:rsidRDefault="00675CB1" w:rsidP="00675CB1">
      <w:pPr>
        <w:ind w:left="720" w:right="360"/>
        <w:rPr>
          <w:rFonts w:ascii="Arial" w:hAnsi="Arial"/>
          <w:sz w:val="24"/>
        </w:rPr>
      </w:pPr>
    </w:p>
    <w:p w:rsidR="00675CB1" w:rsidRDefault="00675CB1" w:rsidP="00675CB1">
      <w:pPr>
        <w:ind w:left="720" w:right="360"/>
        <w:rPr>
          <w:rFonts w:ascii="Arial" w:hAnsi="Arial"/>
          <w:sz w:val="24"/>
        </w:rPr>
      </w:pPr>
      <w:r>
        <w:rPr>
          <w:rFonts w:ascii="Arial" w:hAnsi="Arial"/>
          <w:sz w:val="24"/>
        </w:rPr>
        <w:t>Advance the solution to 30 days, following changes in blood volume and particularly red cell volume.  Note the final amount and composition of the blood.</w:t>
      </w:r>
    </w:p>
    <w:p w:rsidR="00675CB1" w:rsidRDefault="00675CB1" w:rsidP="00675CB1">
      <w:pPr>
        <w:ind w:left="720" w:right="36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206"/>
        <w:gridCol w:w="1260"/>
        <w:gridCol w:w="900"/>
      </w:tblGrid>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b/>
                <w:sz w:val="24"/>
              </w:rPr>
            </w:pPr>
            <w:r>
              <w:rPr>
                <w:rFonts w:ascii="Arial" w:hAnsi="Arial"/>
                <w:b/>
                <w:sz w:val="24"/>
              </w:rPr>
              <w:t>Variable</w:t>
            </w:r>
          </w:p>
        </w:tc>
        <w:tc>
          <w:tcPr>
            <w:tcW w:w="1206"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30 Days</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Control</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b/>
                <w:sz w:val="24"/>
              </w:rPr>
            </w:pPr>
            <w:r>
              <w:rPr>
                <w:rFonts w:ascii="Arial" w:hAnsi="Arial"/>
                <w:b/>
                <w:sz w:val="24"/>
              </w:rPr>
              <w:t>Units</w:t>
            </w:r>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Blood Volume</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5575</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Red Cell Volume</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2526</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Plasma Volume</w:t>
            </w:r>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3050</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mL</w:t>
            </w:r>
            <w:proofErr w:type="spellEnd"/>
          </w:p>
        </w:tc>
      </w:tr>
      <w:tr w:rsidR="00675CB1" w:rsidTr="00C7522D">
        <w:tc>
          <w:tcPr>
            <w:tcW w:w="1674"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proofErr w:type="spellStart"/>
            <w:r>
              <w:rPr>
                <w:rFonts w:ascii="Arial" w:hAnsi="Arial"/>
                <w:sz w:val="24"/>
              </w:rPr>
              <w:t>Hematocrit</w:t>
            </w:r>
            <w:proofErr w:type="spellEnd"/>
          </w:p>
        </w:tc>
        <w:tc>
          <w:tcPr>
            <w:tcW w:w="1206" w:type="dxa"/>
            <w:tcBorders>
              <w:top w:val="single" w:sz="6" w:space="0" w:color="auto"/>
              <w:left w:val="single" w:sz="6" w:space="0" w:color="auto"/>
              <w:bottom w:val="single" w:sz="6" w:space="0" w:color="auto"/>
              <w:right w:val="single" w:sz="6" w:space="0" w:color="auto"/>
            </w:tcBorders>
          </w:tcPr>
          <w:p w:rsidR="00675CB1" w:rsidRDefault="00F238E0" w:rsidP="00C7522D">
            <w:pPr>
              <w:jc w:val="center"/>
              <w:rPr>
                <w:rFonts w:ascii="Arial" w:hAnsi="Arial"/>
                <w:sz w:val="24"/>
              </w:rPr>
            </w:pPr>
            <w:r>
              <w:rPr>
                <w:rFonts w:ascii="Arial" w:hAnsi="Arial"/>
                <w:sz w:val="24"/>
              </w:rPr>
              <w:t>45</w:t>
            </w:r>
          </w:p>
        </w:tc>
        <w:tc>
          <w:tcPr>
            <w:tcW w:w="1260" w:type="dxa"/>
            <w:tcBorders>
              <w:top w:val="single" w:sz="6" w:space="0" w:color="auto"/>
              <w:left w:val="single" w:sz="6" w:space="0" w:color="auto"/>
              <w:bottom w:val="single" w:sz="6" w:space="0" w:color="auto"/>
              <w:right w:val="single" w:sz="6" w:space="0" w:color="auto"/>
            </w:tcBorders>
          </w:tcPr>
          <w:p w:rsidR="00675CB1" w:rsidRDefault="00675CB1" w:rsidP="00C7522D">
            <w:pPr>
              <w:jc w:val="center"/>
              <w:rPr>
                <w:rFonts w:ascii="Arial" w:hAnsi="Arial"/>
                <w:sz w:val="24"/>
              </w:rPr>
            </w:pPr>
            <w:r>
              <w:rPr>
                <w:rFonts w:ascii="Arial" w:hAnsi="Arial"/>
                <w:sz w:val="24"/>
              </w:rPr>
              <w:t>44</w:t>
            </w:r>
          </w:p>
        </w:tc>
        <w:tc>
          <w:tcPr>
            <w:tcW w:w="900" w:type="dxa"/>
            <w:tcBorders>
              <w:top w:val="single" w:sz="6" w:space="0" w:color="auto"/>
              <w:left w:val="single" w:sz="6" w:space="0" w:color="auto"/>
              <w:bottom w:val="single" w:sz="6" w:space="0" w:color="auto"/>
              <w:right w:val="single" w:sz="6" w:space="0" w:color="auto"/>
            </w:tcBorders>
          </w:tcPr>
          <w:p w:rsidR="00675CB1" w:rsidRDefault="00675CB1" w:rsidP="00C7522D">
            <w:pPr>
              <w:rPr>
                <w:rFonts w:ascii="Arial" w:hAnsi="Arial"/>
                <w:sz w:val="24"/>
              </w:rPr>
            </w:pPr>
            <w:r>
              <w:rPr>
                <w:rFonts w:ascii="Arial" w:hAnsi="Arial"/>
                <w:sz w:val="24"/>
              </w:rPr>
              <w:t>%</w:t>
            </w:r>
          </w:p>
        </w:tc>
      </w:tr>
    </w:tbl>
    <w:p w:rsidR="00675CB1" w:rsidRDefault="00675CB1" w:rsidP="00675CB1">
      <w:pPr>
        <w:ind w:left="720" w:right="360"/>
        <w:rPr>
          <w:rFonts w:ascii="Arial" w:hAnsi="Arial"/>
          <w:sz w:val="24"/>
        </w:rPr>
      </w:pPr>
    </w:p>
    <w:p w:rsidR="00675CB1" w:rsidRDefault="00675CB1" w:rsidP="00675CB1">
      <w:pPr>
        <w:keepNext/>
        <w:ind w:right="360"/>
        <w:rPr>
          <w:rFonts w:ascii="Arial" w:hAnsi="Arial"/>
          <w:sz w:val="30"/>
        </w:rPr>
      </w:pPr>
      <w:r>
        <w:rPr>
          <w:rFonts w:ascii="Arial" w:hAnsi="Arial"/>
          <w:sz w:val="30"/>
        </w:rPr>
        <w:t>References</w:t>
      </w:r>
    </w:p>
    <w:p w:rsidR="00675CB1" w:rsidRDefault="00675CB1" w:rsidP="00675CB1">
      <w:pPr>
        <w:keepNext/>
        <w:ind w:left="720" w:right="360"/>
        <w:rPr>
          <w:rFonts w:ascii="Arial" w:hAnsi="Arial"/>
          <w:sz w:val="24"/>
        </w:rPr>
      </w:pPr>
    </w:p>
    <w:p w:rsidR="00675CB1" w:rsidRDefault="00675CB1" w:rsidP="00675CB1">
      <w:pPr>
        <w:keepLines/>
        <w:ind w:left="720" w:right="360"/>
        <w:rPr>
          <w:rFonts w:ascii="Arial" w:hAnsi="Arial"/>
          <w:sz w:val="24"/>
        </w:rPr>
      </w:pPr>
      <w:proofErr w:type="gramStart"/>
      <w:r>
        <w:rPr>
          <w:rFonts w:ascii="Arial" w:hAnsi="Arial"/>
          <w:sz w:val="24"/>
        </w:rPr>
        <w:t>Adamson, J. and R. S. Hillman.</w:t>
      </w:r>
      <w:proofErr w:type="gramEnd"/>
      <w:r>
        <w:rPr>
          <w:rFonts w:ascii="Arial" w:hAnsi="Arial"/>
          <w:sz w:val="24"/>
        </w:rPr>
        <w:t xml:space="preserve">  </w:t>
      </w:r>
      <w:proofErr w:type="gramStart"/>
      <w:r>
        <w:rPr>
          <w:rFonts w:ascii="Arial" w:hAnsi="Arial"/>
          <w:sz w:val="24"/>
        </w:rPr>
        <w:t>Blood volume and plasma protein replacement following acute blood loss in normal man.</w:t>
      </w:r>
      <w:proofErr w:type="gramEnd"/>
      <w:r>
        <w:rPr>
          <w:rFonts w:ascii="Arial" w:hAnsi="Arial"/>
          <w:sz w:val="24"/>
        </w:rPr>
        <w:t xml:space="preserve">  </w:t>
      </w:r>
      <w:r>
        <w:rPr>
          <w:rFonts w:ascii="Arial" w:hAnsi="Arial"/>
          <w:i/>
          <w:sz w:val="24"/>
        </w:rPr>
        <w:t>J. Amer. Med. Assn.</w:t>
      </w:r>
      <w:r>
        <w:rPr>
          <w:rFonts w:ascii="Arial" w:hAnsi="Arial"/>
          <w:sz w:val="24"/>
        </w:rPr>
        <w:t xml:space="preserve">  205:609-612, 1968.</w:t>
      </w:r>
    </w:p>
    <w:p w:rsidR="00675CB1" w:rsidRDefault="00675CB1" w:rsidP="00675CB1">
      <w:pPr>
        <w:ind w:left="720" w:right="360"/>
        <w:rPr>
          <w:rFonts w:ascii="Arial" w:hAnsi="Arial"/>
          <w:sz w:val="24"/>
        </w:rPr>
      </w:pPr>
    </w:p>
    <w:p w:rsidR="00675CB1" w:rsidRDefault="00675CB1" w:rsidP="00675CB1">
      <w:pPr>
        <w:keepLines/>
        <w:ind w:left="720" w:right="360"/>
        <w:rPr>
          <w:rFonts w:ascii="Arial" w:hAnsi="Arial"/>
          <w:sz w:val="24"/>
        </w:rPr>
      </w:pPr>
      <w:r>
        <w:rPr>
          <w:rFonts w:ascii="Arial" w:hAnsi="Arial"/>
          <w:sz w:val="24"/>
        </w:rPr>
        <w:t xml:space="preserve">Ebert, R. V., E. A. Stead, Jr. and J. G. Gibson, II.  </w:t>
      </w:r>
      <w:proofErr w:type="gramStart"/>
      <w:r>
        <w:rPr>
          <w:rFonts w:ascii="Arial" w:hAnsi="Arial"/>
          <w:sz w:val="24"/>
        </w:rPr>
        <w:t>Response of normal subjects to acute blood loss.</w:t>
      </w:r>
      <w:proofErr w:type="gramEnd"/>
      <w:r>
        <w:rPr>
          <w:rFonts w:ascii="Arial" w:hAnsi="Arial"/>
          <w:sz w:val="24"/>
        </w:rPr>
        <w:t xml:space="preserve">  </w:t>
      </w:r>
      <w:r>
        <w:rPr>
          <w:rFonts w:ascii="Arial" w:hAnsi="Arial"/>
          <w:i/>
          <w:sz w:val="24"/>
        </w:rPr>
        <w:t>Arch. Int. Med.</w:t>
      </w:r>
      <w:r>
        <w:rPr>
          <w:rFonts w:ascii="Arial" w:hAnsi="Arial"/>
          <w:sz w:val="24"/>
        </w:rPr>
        <w:t xml:space="preserve">  68:578-590, 1941.</w:t>
      </w:r>
    </w:p>
    <w:p w:rsidR="00675CB1" w:rsidRDefault="00675CB1" w:rsidP="00675CB1">
      <w:pPr>
        <w:ind w:left="720" w:right="360"/>
        <w:rPr>
          <w:rFonts w:ascii="Arial" w:hAnsi="Arial"/>
          <w:sz w:val="24"/>
        </w:rPr>
      </w:pPr>
    </w:p>
    <w:p w:rsidR="00675CB1" w:rsidRDefault="00675CB1" w:rsidP="00675CB1">
      <w:pPr>
        <w:keepLines/>
        <w:ind w:left="720" w:right="360"/>
        <w:rPr>
          <w:rFonts w:ascii="Arial" w:hAnsi="Arial"/>
          <w:sz w:val="24"/>
        </w:rPr>
      </w:pPr>
      <w:proofErr w:type="spellStart"/>
      <w:proofErr w:type="gramStart"/>
      <w:r>
        <w:rPr>
          <w:rFonts w:ascii="Arial" w:hAnsi="Arial"/>
          <w:sz w:val="24"/>
        </w:rPr>
        <w:lastRenderedPageBreak/>
        <w:t>Kaihara</w:t>
      </w:r>
      <w:proofErr w:type="spellEnd"/>
      <w:r>
        <w:rPr>
          <w:rFonts w:ascii="Arial" w:hAnsi="Arial"/>
          <w:sz w:val="24"/>
        </w:rPr>
        <w:t xml:space="preserve">, S., R. B. Rutherford, E. P. </w:t>
      </w:r>
      <w:proofErr w:type="spellStart"/>
      <w:r>
        <w:rPr>
          <w:rFonts w:ascii="Arial" w:hAnsi="Arial"/>
          <w:sz w:val="24"/>
        </w:rPr>
        <w:t>Schwentker</w:t>
      </w:r>
      <w:proofErr w:type="spellEnd"/>
      <w:r>
        <w:rPr>
          <w:rFonts w:ascii="Arial" w:hAnsi="Arial"/>
          <w:sz w:val="24"/>
        </w:rPr>
        <w:t xml:space="preserve"> and H. N. Wagner, Jr.</w:t>
      </w:r>
      <w:proofErr w:type="gramEnd"/>
      <w:r>
        <w:rPr>
          <w:rFonts w:ascii="Arial" w:hAnsi="Arial"/>
          <w:sz w:val="24"/>
        </w:rPr>
        <w:t xml:space="preserve">  </w:t>
      </w:r>
      <w:proofErr w:type="gramStart"/>
      <w:r>
        <w:rPr>
          <w:rFonts w:ascii="Arial" w:hAnsi="Arial"/>
          <w:sz w:val="24"/>
        </w:rPr>
        <w:t>Distribution of cardiac output in experimental hemorrhage in dogs.</w:t>
      </w:r>
      <w:proofErr w:type="gramEnd"/>
      <w:r>
        <w:rPr>
          <w:rFonts w:ascii="Arial" w:hAnsi="Arial"/>
          <w:sz w:val="24"/>
        </w:rPr>
        <w:t xml:space="preserve">  </w:t>
      </w:r>
      <w:r>
        <w:rPr>
          <w:rFonts w:ascii="Arial" w:hAnsi="Arial"/>
          <w:i/>
          <w:sz w:val="24"/>
        </w:rPr>
        <w:t>J. Appl. Physiol.</w:t>
      </w:r>
      <w:r>
        <w:rPr>
          <w:rFonts w:ascii="Arial" w:hAnsi="Arial"/>
          <w:sz w:val="24"/>
        </w:rPr>
        <w:t xml:space="preserve">  27:218-222, 1969.</w:t>
      </w:r>
    </w:p>
    <w:p w:rsidR="00675CB1" w:rsidRDefault="00675CB1" w:rsidP="00675CB1">
      <w:pPr>
        <w:keepNext/>
        <w:ind w:left="720"/>
        <w:rPr>
          <w:rFonts w:ascii="Arial" w:hAnsi="Arial"/>
          <w:sz w:val="24"/>
        </w:rPr>
      </w:pPr>
    </w:p>
    <w:p w:rsidR="00A5292A" w:rsidRDefault="00A5292A"/>
    <w:sectPr w:rsidR="00A5292A" w:rsidSect="00A66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CB1"/>
    <w:rsid w:val="001443FD"/>
    <w:rsid w:val="001D0513"/>
    <w:rsid w:val="002F2051"/>
    <w:rsid w:val="00413677"/>
    <w:rsid w:val="00675CB1"/>
    <w:rsid w:val="00A5292A"/>
    <w:rsid w:val="00A66D0B"/>
    <w:rsid w:val="00C44D12"/>
    <w:rsid w:val="00D57AFD"/>
    <w:rsid w:val="00F23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B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75CB1"/>
    <w:pPr>
      <w:ind w:left="1080" w:right="360" w:hanging="360"/>
    </w:pPr>
    <w:rPr>
      <w:rFonts w:ascii="Arial" w:hAnsi="Arial"/>
      <w:sz w:val="24"/>
    </w:rPr>
  </w:style>
  <w:style w:type="paragraph" w:styleId="BalloonText">
    <w:name w:val="Balloon Text"/>
    <w:basedOn w:val="Normal"/>
    <w:link w:val="BalloonTextChar"/>
    <w:uiPriority w:val="99"/>
    <w:semiHidden/>
    <w:unhideWhenUsed/>
    <w:rsid w:val="00675CB1"/>
    <w:rPr>
      <w:rFonts w:ascii="Tahoma" w:hAnsi="Tahoma" w:cs="Tahoma"/>
      <w:sz w:val="16"/>
      <w:szCs w:val="16"/>
    </w:rPr>
  </w:style>
  <w:style w:type="character" w:customStyle="1" w:styleId="BalloonTextChar">
    <w:name w:val="Balloon Text Char"/>
    <w:basedOn w:val="DefaultParagraphFont"/>
    <w:link w:val="BalloonText"/>
    <w:uiPriority w:val="99"/>
    <w:semiHidden/>
    <w:rsid w:val="00675CB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2011-06-02T20:09:00Z</dcterms:created>
  <dcterms:modified xsi:type="dcterms:W3CDTF">2011-06-02T20:09:00Z</dcterms:modified>
</cp:coreProperties>
</file>