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Critical Risk Analysis — Skill Prompt (JSON)</w:t>
      </w:r>
    </w:p>
    <w:p>
      <w:pPr>
        <w:spacing w:after="300"/>
        <w:jc w:val="center"/>
      </w:pPr>
      <w:r>
        <w:rPr>
          <w:i/>
          <w:iCs/>
          <w:color w:val="555555"/>
          <w:sz w:val="20"/>
          <w:szCs w:val="20"/>
        </w:rPr>
        <w:t xml:space="preserve">risk-analysis.json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200"/>
              <w:left w:type="dxa" w:w="250"/>
              <w:bottom w:type="dxa" w:w="200"/>
              <w:right w:type="dxa" w:w="250"/>
            </w:tcMar>
          </w:tcPr>
          <w:p>
            <w:pPr>
              <w:spacing w:after="0"/>
            </w:pPr>
            <w:r>
              <w:rPr>
                <w:rFonts w:ascii="Consolas" w:cs="Consolas" w:eastAsia="Consolas" w:hAnsi="Consolas"/>
                <w:b/>
                <w:bCs/>
                <w:color w:val="555555"/>
                <w:sz w:val="19"/>
                <w:szCs w:val="19"/>
              </w:rPr>
              <w:t xml:space="preserve">{</w:t>
            </w:r>
          </w:p>
          <w:p>
            <w:pPr>
              <w:spacing w:after="0"/>
            </w:pPr>
            <w:r>
              <w:rPr>
                <w:rFonts w:ascii="Consolas" w:cs="Consolas" w:eastAsia="Consolas" w:hAnsi="Consolas"/>
                <w:color w:val="333333"/>
                <w:sz w:val="19"/>
                <w:szCs w:val="19"/>
              </w:rPr>
              <w:t xml:space="preserve">  </w:t>
            </w:r>
            <w:r>
              <w:rPr>
                <w:rFonts w:ascii="Consolas" w:cs="Consolas" w:eastAsia="Consolas" w:hAnsi="Consolas"/>
                <w:color w:val="1F4E78"/>
                <w:sz w:val="19"/>
                <w:szCs w:val="19"/>
              </w:rPr>
              <w:t xml:space="preserve">"name"</w:t>
            </w:r>
            <w:r>
              <w:rPr>
                <w:rFonts w:ascii="Consolas" w:cs="Consolas" w:eastAsia="Consolas" w:hAnsi="Consolas"/>
                <w:color w:val="333333"/>
                <w:sz w:val="19"/>
                <w:szCs w:val="19"/>
              </w:rPr>
              <w:t xml:space="preserve">:</w:t>
            </w:r>
            <w:r>
              <w:rPr>
                <w:rFonts w:ascii="Consolas" w:cs="Consolas" w:eastAsia="Consolas" w:hAnsi="Consolas"/>
                <w:color w:val="333333"/>
                <w:sz w:val="19"/>
                <w:szCs w:val="19"/>
              </w:rPr>
              <w:t xml:space="preserve"> </w:t>
            </w:r>
            <w:r>
              <w:rPr>
                <w:rFonts w:ascii="Consolas" w:cs="Consolas" w:eastAsia="Consolas" w:hAnsi="Consolas"/>
                <w:color w:val="9A3B3B"/>
                <w:sz w:val="19"/>
                <w:szCs w:val="19"/>
              </w:rPr>
              <w:t xml:space="preserve">"risk-analysis"</w:t>
            </w:r>
            <w:r>
              <w:rPr>
                <w:rFonts w:ascii="Consolas" w:cs="Consolas" w:eastAsia="Consolas" w:hAnsi="Consolas"/>
                <w:b/>
                <w:bCs/>
                <w:color w:val="555555"/>
                <w:sz w:val="19"/>
                <w:szCs w:val="19"/>
              </w:rPr>
              <w:t xml:space="preserve">,</w:t>
            </w:r>
          </w:p>
          <w:p>
            <w:pPr>
              <w:spacing w:after="0"/>
            </w:pPr>
            <w:r>
              <w:rPr>
                <w:rFonts w:ascii="Consolas" w:cs="Consolas" w:eastAsia="Consolas" w:hAnsi="Consolas"/>
                <w:color w:val="333333"/>
                <w:sz w:val="19"/>
                <w:szCs w:val="19"/>
              </w:rPr>
              <w:t xml:space="preserve">  </w:t>
            </w:r>
            <w:r>
              <w:rPr>
                <w:rFonts w:ascii="Consolas" w:cs="Consolas" w:eastAsia="Consolas" w:hAnsi="Consolas"/>
                <w:color w:val="1F4E78"/>
                <w:sz w:val="19"/>
                <w:szCs w:val="19"/>
              </w:rPr>
              <w:t xml:space="preserve">"description"</w:t>
            </w:r>
            <w:r>
              <w:rPr>
                <w:rFonts w:ascii="Consolas" w:cs="Consolas" w:eastAsia="Consolas" w:hAnsi="Consolas"/>
                <w:color w:val="333333"/>
                <w:sz w:val="19"/>
                <w:szCs w:val="19"/>
              </w:rPr>
              <w:t xml:space="preserve">:</w:t>
            </w:r>
            <w:r>
              <w:rPr>
                <w:rFonts w:ascii="Consolas" w:cs="Consolas" w:eastAsia="Consolas" w:hAnsi="Consolas"/>
                <w:color w:val="333333"/>
                <w:sz w:val="19"/>
                <w:szCs w:val="19"/>
              </w:rPr>
              <w:t xml:space="preserve"> </w:t>
            </w:r>
            <w:r>
              <w:rPr>
                <w:rFonts w:ascii="Consolas" w:cs="Consolas" w:eastAsia="Consolas" w:hAnsi="Consolas"/>
                <w:color w:val="9A3B3B"/>
                <w:sz w:val="19"/>
                <w:szCs w:val="19"/>
              </w:rPr>
              <w:t xml:space="preserve">"Run a structured project risk analysis like a senior program manager: identify risks from the work breakdown (especially vendor and supplier risks \u2014 single-source, lead times, quality, delivery), score them on a consistent probability x impact scale, assign response strategies (avoid / mitigate / transfer / accept / escalate), owners, mitigations, and triggers, and produce an Excel risk register plus an interactive probability-impact heat map. Reads and writes the shared project.json used by wbs-planner and schedule-budget-simulator. USE THIS SKILL whenever the user wants risk identification, a risk register, a risk assessment or heat map, or asks things like \"what could go wrong with this project\", \"what are the risks from my vendors or suppliers\", \"which tasks are risky\", \"assess supplier/lead-time risk\", \"build me a risk matrix\", \"sensitivity analysis on my project\", or \"what should I be worried about\". Also trigger after a plan is built when the user wants to pressure-test it for risk. Pay special attention to vendor/supplier exposure since that's a common blind spot."</w:t>
            </w:r>
            <w:r>
              <w:rPr>
                <w:rFonts w:ascii="Consolas" w:cs="Consolas" w:eastAsia="Consolas" w:hAnsi="Consolas"/>
                <w:b/>
                <w:bCs/>
                <w:color w:val="555555"/>
                <w:sz w:val="19"/>
                <w:szCs w:val="19"/>
              </w:rPr>
              <w:t xml:space="preserve">,</w:t>
            </w:r>
          </w:p>
          <w:p>
            <w:pPr>
              <w:spacing w:after="0"/>
            </w:pPr>
            <w:r>
              <w:rPr>
                <w:rFonts w:ascii="Consolas" w:cs="Consolas" w:eastAsia="Consolas" w:hAnsi="Consolas"/>
                <w:color w:val="333333"/>
                <w:sz w:val="19"/>
                <w:szCs w:val="19"/>
              </w:rPr>
              <w:t xml:space="preserve">  </w:t>
            </w:r>
            <w:r>
              <w:rPr>
                <w:rFonts w:ascii="Consolas" w:cs="Consolas" w:eastAsia="Consolas" w:hAnsi="Consolas"/>
                <w:color w:val="1F4E78"/>
                <w:sz w:val="19"/>
                <w:szCs w:val="19"/>
              </w:rPr>
              <w:t xml:space="preserve">"instructions"</w:t>
            </w:r>
            <w:r>
              <w:rPr>
                <w:rFonts w:ascii="Consolas" w:cs="Consolas" w:eastAsia="Consolas" w:hAnsi="Consolas"/>
                <w:color w:val="333333"/>
                <w:sz w:val="19"/>
                <w:szCs w:val="19"/>
              </w:rPr>
              <w:t xml:space="preserve">:</w:t>
            </w:r>
            <w:r>
              <w:rPr>
                <w:rFonts w:ascii="Consolas" w:cs="Consolas" w:eastAsia="Consolas" w:hAnsi="Consolas"/>
                <w:color w:val="333333"/>
                <w:sz w:val="19"/>
                <w:szCs w:val="19"/>
              </w:rPr>
              <w:t xml:space="preserve"> </w:t>
            </w:r>
            <w:r>
              <w:rPr>
                <w:rFonts w:ascii="Consolas" w:cs="Consolas" w:eastAsia="Consolas" w:hAnsi="Consolas"/>
                <w:color w:val="9A3B3B"/>
                <w:sz w:val="19"/>
                <w:szCs w:val="19"/>
              </w:rPr>
              <w:t xml:space="preserve">"# Risk Analysis \u2014 surface what could go wrong, especially with vendors\n\nThink like a PM who has been burned before. The goal isn't a long list \u2014 it's a short, specific,\nscored register where every serious risk has an owner, a mitigation, and an early-warning trigger,\nso the team can act before a threat becomes an issue. Vendor and supplier risk gets extra attention\nhere because it's where schedules quietly die: a lead time slips, a single source falls through,\nquality fails inspection.\n\nOutputs: an **Excel risk register** (sorted by score, colour-coded, vendor column) and an\n**interactive heat map** (5x5 probability x impact grid; click a cell to read the risks in it).\nBoth are generated from the `risks[]` array you write into the shared `project.json`.\n\n## Read this first\n\nRead `references/risk-framework.md` before analyzing. It defines the standard risk categories, the\n1\u20135 probability and impact scales, the score bands (Low/Medium/High/Critical), the response\nstrategies, the vendor/supplier deep-dive checklist, and the exact risk object schema. Using the\nshared taxonomy is what makes registers consistent and comparable, and keeps the JSON valid for\nthe other skills.\n\n## Workflow\n\n### 1. Load the project\n\nIf a `project.json` exists (from wbs-planner or the simulator), read it \u2014 the tasks, their\nvendors, durations, dependencies, and critical path are your richest source of candidate risks. If\nnone exists, you can still run: ask the user for the project scope, key tasks, and known\nvendors/suppliers, and build a lightweight task list first. The register is far better when it's\ngrounded in a real WBS, so if the user has only a vague idea, consider running wbs-planner first.\n\n### 2. Identify risks systematically, not randomly\n\nWalk the WBS and generate candidate risks category by category (schedule, cost, technical,\nresource, external, stakeholder, compliance) rather than brainstorming loosely \u2014 systematic\ncoverage is what separates a professional register from a list of gut feelings. For **every task\nthat names a vendor**, run the vendor deep-dive from the reference: single-source? alternate\nqualified? lead time vs need date? penalty/SLA clauses? upstream/customs dependency?\nprice/currency exposure? Also flag tasks on the critical path (a risk there hits the deadline\ndirectly) and tasks with aggressive estimates.\n\nWrite each risk as a specific, testable statement (\"Controller lead time from ConveyCo slips past\nthe order date\"), not a vague worry (\"vendor issues\"). Link it to the task id(s) it threatens.\n\n### 3. Score and plan responses\n\nFor each risk assign a probability level (1\u20135, plus a numeric mid-value like 0.4) and an impact\nlevel (1\u20135), plus quantitative `impact_days` and `impact_cost` where you can. Compute the score\nper the reference (`probability_level x impact_level`). Then choose one response strategy and,\nfor anything Medium or above, write a concrete mitigation, name an owner, and define the trigger \u2014\nthe observable signal that says act now. Anchor your impact ratings to this project (say what\n\"Severe cost\" means here) so the scores are defensible.\n\n### 4. Write risks into project.json\n\nAdd or update the `risks[]` array following the risk object schema in\n`references/risk-framework.md` (and the shared schema in the wbs-planner skill). Preserve the rest\nof the file untouched so the planner and simulator still work.\n\n### 5. Generate the register and heat map\n\n```bash\ncd &lt;skill&gt;/scripts\npython build_risk_outputs.py /path/to/project.json /path/to/register.xlsx /path/to/heatmap.html\n```\n\n(If openpyxl is missing: `pip install openpyxl --break-system-packages`.) Present both files with\n`present_files`.\n\n### 6. Give the sponsor read\n\nNobody reads a 40-row register, so end with a short synthesis: the top handful of risks by score,\nthe single biggest vendor/supplier exposure and what to do about it this week, and the total\nexpected cost exposure (\u03a3 probability x impact_cost). If schedule risks cluster on the critical\npath, suggest the user open the schedule-budget-simulator to see how those specific slips would\nmove the deadline \u2014 the two views reinforce each other.\n\n## Quality bar\n\n- Every serious (Medium/High/Critical) risk has an owner, a concrete mitigation, and a trigger.\n- Vendor/supplier tasks have each been examined for single-source and lead-time exposure.\n- Risks trace to specific WBS task ids; scores use consistent, stated anchors.\n- The top risks are surfaced plainly \u2014 the register supports the decision, it isn't the decision.\n\n## Files in this skill\n\n- `references/risk-framework.md` \u2014 categories, scales, scoring bands, responses, vendor checklist,\n  risk object schema.\n- `scripts/build_risk_outputs.py` \u2014 generates the Excel register and interactive heat map."</w:t>
            </w:r>
          </w:p>
          <w:p>
            <w:pPr>
              <w:spacing w:after="0"/>
            </w:pPr>
            <w:r>
              <w:rPr>
                <w:rFonts w:ascii="Consolas" w:cs="Consolas" w:eastAsia="Consolas" w:hAnsi="Consolas"/>
                <w:b/>
                <w:bCs/>
                <w:color w:val="555555"/>
                <w:sz w:val="19"/>
                <w:szCs w:val="19"/>
              </w:rPr>
              <w:t xml:space="preserve">}</w:t>
            </w:r>
          </w:p>
        </w:tc>
      </w:tr>
    </w:tbl>
    <w:sectPr>
      <w:pgSz w:w="12240" w:h="15840"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2026-07-06T18:22:05.049Z</dcterms:created>
  <dcterms:modified xsi:type="dcterms:W3CDTF">2026-07-06T18:22:05.049Z</dcterms:modified>
</cp:coreProperties>
</file>

<file path=docProps/custom.xml><?xml version="1.0" encoding="utf-8"?>
<Properties xmlns="http://schemas.openxmlformats.org/officeDocument/2006/custom-properties" xmlns:vt="http://schemas.openxmlformats.org/officeDocument/2006/docPropsVTypes"/>
</file>