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EE8E3" w14:textId="77777777" w:rsidR="008F21A9" w:rsidRPr="00700B98" w:rsidRDefault="008F21A9" w:rsidP="00700B98">
      <w:pPr>
        <w:spacing w:line="480" w:lineRule="auto"/>
        <w:rPr>
          <w:b/>
          <w:sz w:val="22"/>
          <w:szCs w:val="22"/>
        </w:rPr>
      </w:pPr>
    </w:p>
    <w:p w14:paraId="52A94B2B" w14:textId="77777777" w:rsidR="008F21A9" w:rsidRPr="00700B98" w:rsidRDefault="008F21A9" w:rsidP="00700B98">
      <w:pPr>
        <w:spacing w:line="480" w:lineRule="auto"/>
        <w:rPr>
          <w:b/>
          <w:sz w:val="22"/>
          <w:szCs w:val="22"/>
        </w:rPr>
      </w:pPr>
    </w:p>
    <w:p w14:paraId="43B59074" w14:textId="77777777" w:rsidR="008F21A9" w:rsidRPr="00700B98" w:rsidRDefault="008F21A9" w:rsidP="00700B98">
      <w:pPr>
        <w:spacing w:line="480" w:lineRule="auto"/>
        <w:rPr>
          <w:b/>
          <w:sz w:val="22"/>
          <w:szCs w:val="22"/>
        </w:rPr>
      </w:pPr>
    </w:p>
    <w:p w14:paraId="27739832" w14:textId="77777777" w:rsidR="008F21A9" w:rsidRPr="00700B98" w:rsidRDefault="008F21A9" w:rsidP="00700B98">
      <w:pPr>
        <w:spacing w:line="480" w:lineRule="auto"/>
        <w:rPr>
          <w:b/>
          <w:sz w:val="22"/>
          <w:szCs w:val="22"/>
        </w:rPr>
      </w:pPr>
    </w:p>
    <w:p w14:paraId="18A278C7" w14:textId="77777777" w:rsidR="008F21A9" w:rsidRPr="00700B98" w:rsidRDefault="008F21A9" w:rsidP="00700B98">
      <w:pPr>
        <w:spacing w:line="480" w:lineRule="auto"/>
        <w:rPr>
          <w:b/>
          <w:sz w:val="22"/>
          <w:szCs w:val="22"/>
        </w:rPr>
      </w:pPr>
    </w:p>
    <w:p w14:paraId="2C003021" w14:textId="7E1FE940" w:rsidR="008F21A9" w:rsidRPr="00700B98" w:rsidRDefault="00A2213D" w:rsidP="00700B98">
      <w:pPr>
        <w:spacing w:line="480" w:lineRule="auto"/>
        <w:jc w:val="center"/>
        <w:rPr>
          <w:b/>
          <w:sz w:val="22"/>
          <w:szCs w:val="22"/>
        </w:rPr>
      </w:pPr>
      <w:r w:rsidRPr="00700B98">
        <w:rPr>
          <w:b/>
          <w:sz w:val="22"/>
          <w:szCs w:val="22"/>
        </w:rPr>
        <w:t xml:space="preserve">Factors </w:t>
      </w:r>
      <w:r w:rsidR="00700B98" w:rsidRPr="00700B98">
        <w:rPr>
          <w:b/>
          <w:sz w:val="22"/>
          <w:szCs w:val="22"/>
        </w:rPr>
        <w:t>A</w:t>
      </w:r>
      <w:r w:rsidRPr="00700B98">
        <w:rPr>
          <w:b/>
          <w:sz w:val="22"/>
          <w:szCs w:val="22"/>
        </w:rPr>
        <w:t>ffecting COVID Vaccine Hesitancy in US Counties</w:t>
      </w:r>
    </w:p>
    <w:p w14:paraId="3A183876" w14:textId="77777777" w:rsidR="008F21A9" w:rsidRDefault="008F21A9" w:rsidP="00700B98">
      <w:pPr>
        <w:spacing w:line="480" w:lineRule="auto"/>
        <w:jc w:val="center"/>
        <w:rPr>
          <w:bCs/>
          <w:sz w:val="22"/>
          <w:szCs w:val="22"/>
        </w:rPr>
      </w:pPr>
    </w:p>
    <w:p w14:paraId="0FC27CC3" w14:textId="77777777" w:rsidR="00592DF7" w:rsidRDefault="00592DF7" w:rsidP="00700B98">
      <w:pPr>
        <w:spacing w:line="480" w:lineRule="auto"/>
        <w:jc w:val="center"/>
        <w:rPr>
          <w:bCs/>
          <w:sz w:val="22"/>
          <w:szCs w:val="22"/>
        </w:rPr>
      </w:pPr>
    </w:p>
    <w:p w14:paraId="2E586D8B" w14:textId="77777777" w:rsidR="00592DF7" w:rsidRDefault="00592DF7" w:rsidP="00700B98">
      <w:pPr>
        <w:spacing w:line="480" w:lineRule="auto"/>
        <w:jc w:val="center"/>
        <w:rPr>
          <w:bCs/>
          <w:sz w:val="22"/>
          <w:szCs w:val="22"/>
        </w:rPr>
      </w:pPr>
    </w:p>
    <w:p w14:paraId="73C8CEA8" w14:textId="77777777" w:rsidR="00592DF7" w:rsidRDefault="00592DF7" w:rsidP="00700B98">
      <w:pPr>
        <w:spacing w:line="480" w:lineRule="auto"/>
        <w:jc w:val="center"/>
        <w:rPr>
          <w:bCs/>
          <w:sz w:val="22"/>
          <w:szCs w:val="22"/>
        </w:rPr>
      </w:pPr>
    </w:p>
    <w:p w14:paraId="78FB193C" w14:textId="77777777" w:rsidR="00592DF7" w:rsidRPr="00700B98" w:rsidRDefault="00592DF7" w:rsidP="00700B98">
      <w:pPr>
        <w:spacing w:line="480" w:lineRule="auto"/>
        <w:jc w:val="center"/>
        <w:rPr>
          <w:b/>
          <w:sz w:val="22"/>
          <w:szCs w:val="22"/>
        </w:rPr>
      </w:pPr>
    </w:p>
    <w:p w14:paraId="4E3AE653" w14:textId="77777777" w:rsidR="008F21A9" w:rsidRPr="00700B98" w:rsidRDefault="008F21A9" w:rsidP="00700B98">
      <w:pPr>
        <w:spacing w:line="480" w:lineRule="auto"/>
        <w:jc w:val="center"/>
        <w:rPr>
          <w:b/>
          <w:sz w:val="22"/>
          <w:szCs w:val="22"/>
        </w:rPr>
      </w:pPr>
    </w:p>
    <w:p w14:paraId="44A2E7BA" w14:textId="77777777" w:rsidR="008F21A9" w:rsidRPr="00700B98" w:rsidRDefault="008F21A9" w:rsidP="00700B98">
      <w:pPr>
        <w:spacing w:line="480" w:lineRule="auto"/>
        <w:jc w:val="center"/>
        <w:rPr>
          <w:b/>
          <w:sz w:val="22"/>
          <w:szCs w:val="22"/>
        </w:rPr>
      </w:pPr>
    </w:p>
    <w:p w14:paraId="38A0A1CA" w14:textId="77777777" w:rsidR="008F21A9" w:rsidRPr="00700B98" w:rsidRDefault="008F21A9" w:rsidP="00700B98">
      <w:pPr>
        <w:spacing w:line="480" w:lineRule="auto"/>
        <w:rPr>
          <w:b/>
          <w:sz w:val="22"/>
          <w:szCs w:val="22"/>
        </w:rPr>
      </w:pPr>
    </w:p>
    <w:p w14:paraId="056B8659" w14:textId="77777777" w:rsidR="008F21A9" w:rsidRPr="00700B98" w:rsidRDefault="008F21A9" w:rsidP="00700B98">
      <w:pPr>
        <w:spacing w:line="480" w:lineRule="auto"/>
        <w:rPr>
          <w:b/>
          <w:sz w:val="22"/>
          <w:szCs w:val="22"/>
        </w:rPr>
      </w:pPr>
    </w:p>
    <w:p w14:paraId="090DAE25" w14:textId="77777777" w:rsidR="008F21A9" w:rsidRPr="00700B98" w:rsidRDefault="008F21A9" w:rsidP="00700B98">
      <w:pPr>
        <w:spacing w:line="480" w:lineRule="auto"/>
        <w:rPr>
          <w:b/>
          <w:sz w:val="22"/>
          <w:szCs w:val="22"/>
        </w:rPr>
      </w:pPr>
    </w:p>
    <w:p w14:paraId="6CDE828D" w14:textId="77777777" w:rsidR="008F21A9" w:rsidRPr="00700B98" w:rsidRDefault="008F21A9" w:rsidP="00700B98">
      <w:pPr>
        <w:spacing w:line="480" w:lineRule="auto"/>
        <w:rPr>
          <w:b/>
          <w:sz w:val="22"/>
          <w:szCs w:val="22"/>
        </w:rPr>
      </w:pPr>
    </w:p>
    <w:p w14:paraId="2F435582" w14:textId="77777777" w:rsidR="008F21A9" w:rsidRPr="00700B98" w:rsidRDefault="008F21A9" w:rsidP="00700B98">
      <w:pPr>
        <w:spacing w:line="480" w:lineRule="auto"/>
        <w:rPr>
          <w:b/>
          <w:sz w:val="22"/>
          <w:szCs w:val="22"/>
        </w:rPr>
      </w:pPr>
    </w:p>
    <w:p w14:paraId="4534207C" w14:textId="77777777" w:rsidR="008F21A9" w:rsidRPr="00700B98" w:rsidRDefault="008F21A9" w:rsidP="00700B98">
      <w:pPr>
        <w:spacing w:line="480" w:lineRule="auto"/>
        <w:rPr>
          <w:b/>
          <w:sz w:val="22"/>
          <w:szCs w:val="22"/>
        </w:rPr>
      </w:pPr>
    </w:p>
    <w:p w14:paraId="7BCF2117" w14:textId="77777777" w:rsidR="008F21A9" w:rsidRPr="00700B98" w:rsidRDefault="008F21A9" w:rsidP="00700B98">
      <w:pPr>
        <w:spacing w:line="480" w:lineRule="auto"/>
        <w:rPr>
          <w:b/>
          <w:sz w:val="22"/>
          <w:szCs w:val="22"/>
        </w:rPr>
      </w:pPr>
    </w:p>
    <w:p w14:paraId="54356CB6" w14:textId="77777777" w:rsidR="008F21A9" w:rsidRPr="00700B98" w:rsidRDefault="008F21A9" w:rsidP="00700B98">
      <w:pPr>
        <w:spacing w:line="480" w:lineRule="auto"/>
        <w:rPr>
          <w:b/>
          <w:sz w:val="22"/>
          <w:szCs w:val="22"/>
        </w:rPr>
      </w:pPr>
    </w:p>
    <w:p w14:paraId="2098579D" w14:textId="77777777" w:rsidR="008F21A9" w:rsidRPr="00700B98" w:rsidRDefault="008F21A9" w:rsidP="00700B98">
      <w:pPr>
        <w:spacing w:line="480" w:lineRule="auto"/>
        <w:rPr>
          <w:b/>
          <w:sz w:val="22"/>
          <w:szCs w:val="22"/>
        </w:rPr>
      </w:pPr>
    </w:p>
    <w:p w14:paraId="0F65DF2E" w14:textId="77777777" w:rsidR="008F21A9" w:rsidRPr="00700B98" w:rsidRDefault="008F21A9" w:rsidP="00700B98">
      <w:pPr>
        <w:spacing w:line="480" w:lineRule="auto"/>
        <w:rPr>
          <w:b/>
          <w:sz w:val="22"/>
          <w:szCs w:val="22"/>
        </w:rPr>
      </w:pPr>
    </w:p>
    <w:p w14:paraId="522FA394" w14:textId="77777777" w:rsidR="008F21A9" w:rsidRPr="00700B98" w:rsidRDefault="008F21A9" w:rsidP="00700B98">
      <w:pPr>
        <w:spacing w:line="480" w:lineRule="auto"/>
        <w:rPr>
          <w:b/>
          <w:sz w:val="22"/>
          <w:szCs w:val="22"/>
        </w:rPr>
      </w:pPr>
    </w:p>
    <w:p w14:paraId="08A343A1" w14:textId="77777777" w:rsidR="008F21A9" w:rsidRPr="00700B98" w:rsidRDefault="008F21A9" w:rsidP="00700B98">
      <w:pPr>
        <w:spacing w:line="480" w:lineRule="auto"/>
        <w:rPr>
          <w:b/>
          <w:sz w:val="22"/>
          <w:szCs w:val="22"/>
        </w:rPr>
      </w:pPr>
    </w:p>
    <w:p w14:paraId="3ACDA32C" w14:textId="77777777" w:rsidR="00700B98" w:rsidRPr="00700B98" w:rsidRDefault="00700B98" w:rsidP="00700B98">
      <w:pPr>
        <w:pStyle w:val="Heading1"/>
        <w:spacing w:line="480" w:lineRule="auto"/>
        <w:rPr>
          <w:rFonts w:ascii="Times New Roman" w:hAnsi="Times New Roman" w:cs="Times New Roman"/>
          <w:sz w:val="22"/>
          <w:szCs w:val="22"/>
        </w:rPr>
      </w:pPr>
      <w:bookmarkStart w:id="0" w:name="_heading=h.pdppi89u463c" w:colFirst="0" w:colLast="0"/>
      <w:bookmarkEnd w:id="0"/>
    </w:p>
    <w:p w14:paraId="7A662950" w14:textId="7DF9902B" w:rsidR="008F21A9" w:rsidRPr="006507F5" w:rsidRDefault="00A2213D" w:rsidP="005D001E">
      <w:pPr>
        <w:pStyle w:val="Heading1"/>
        <w:spacing w:line="480" w:lineRule="auto"/>
        <w:jc w:val="center"/>
        <w:rPr>
          <w:rFonts w:ascii="Times New Roman" w:hAnsi="Times New Roman" w:cs="Times New Roman"/>
          <w:b/>
          <w:bCs/>
          <w:sz w:val="22"/>
          <w:szCs w:val="22"/>
        </w:rPr>
      </w:pPr>
      <w:r w:rsidRPr="006507F5">
        <w:rPr>
          <w:rFonts w:ascii="Times New Roman" w:hAnsi="Times New Roman" w:cs="Times New Roman"/>
          <w:b/>
          <w:bCs/>
          <w:sz w:val="22"/>
          <w:szCs w:val="22"/>
        </w:rPr>
        <w:lastRenderedPageBreak/>
        <w:t>Executive Summary</w:t>
      </w:r>
    </w:p>
    <w:p w14:paraId="3C4BDA3F" w14:textId="531DA487" w:rsidR="008F21A9" w:rsidRPr="00700B98" w:rsidRDefault="00A2213D" w:rsidP="00402A9B">
      <w:pPr>
        <w:spacing w:line="480" w:lineRule="auto"/>
        <w:ind w:firstLine="720"/>
        <w:jc w:val="both"/>
        <w:rPr>
          <w:sz w:val="22"/>
          <w:szCs w:val="22"/>
        </w:rPr>
      </w:pPr>
      <w:r w:rsidRPr="00700B98">
        <w:rPr>
          <w:sz w:val="22"/>
          <w:szCs w:val="22"/>
        </w:rPr>
        <w:t xml:space="preserve">This project is designed to study and understand the causes behind the incidence of COVID-19 vaccine hesitancy amongst the US population on a county level. It specifically investigates the factors that influence people's decision to avoid the vaccine.  The data used for this project is retrieved from several sources such as the United States Census Bureau, Centers for Disease Control and Prevention (CDC), United States Department of Agriculture (USDA), Harvard </w:t>
      </w:r>
      <w:proofErr w:type="spellStart"/>
      <w:r w:rsidRPr="00700B98">
        <w:rPr>
          <w:sz w:val="22"/>
          <w:szCs w:val="22"/>
        </w:rPr>
        <w:t>Dataverse</w:t>
      </w:r>
      <w:proofErr w:type="spellEnd"/>
      <w:r w:rsidRPr="00700B98">
        <w:rPr>
          <w:sz w:val="22"/>
          <w:szCs w:val="22"/>
        </w:rPr>
        <w:t>, Household Pulse Survey (</w:t>
      </w:r>
      <w:r w:rsidRPr="00700B98">
        <w:rPr>
          <w:color w:val="000000"/>
          <w:sz w:val="22"/>
          <w:szCs w:val="22"/>
        </w:rPr>
        <w:t xml:space="preserve">HPS), </w:t>
      </w:r>
      <w:hyperlink r:id="rId8">
        <w:proofErr w:type="spellStart"/>
        <w:r w:rsidRPr="00700B98">
          <w:rPr>
            <w:color w:val="000000"/>
            <w:sz w:val="22"/>
            <w:szCs w:val="22"/>
          </w:rPr>
          <w:t>Surgo</w:t>
        </w:r>
        <w:proofErr w:type="spellEnd"/>
        <w:r w:rsidRPr="00700B98">
          <w:rPr>
            <w:color w:val="000000"/>
            <w:sz w:val="22"/>
            <w:szCs w:val="22"/>
          </w:rPr>
          <w:t xml:space="preserve"> Ventures</w:t>
        </w:r>
      </w:hyperlink>
      <w:r w:rsidRPr="00700B98">
        <w:rPr>
          <w:color w:val="000000"/>
          <w:sz w:val="22"/>
          <w:szCs w:val="22"/>
        </w:rPr>
        <w:t xml:space="preserve">, and </w:t>
      </w:r>
      <w:r w:rsidRPr="00700B98">
        <w:rPr>
          <w:sz w:val="22"/>
          <w:szCs w:val="22"/>
        </w:rPr>
        <w:t xml:space="preserve">data repository websites such as </w:t>
      </w:r>
      <w:r w:rsidR="00A92549">
        <w:rPr>
          <w:sz w:val="22"/>
          <w:szCs w:val="22"/>
        </w:rPr>
        <w:t>livingatlas.com</w:t>
      </w:r>
      <w:r w:rsidRPr="00700B98">
        <w:rPr>
          <w:sz w:val="22"/>
          <w:szCs w:val="22"/>
        </w:rPr>
        <w:t xml:space="preserve">. The project looked at the significance of variables such as race, </w:t>
      </w:r>
      <w:r w:rsidR="000A66E8">
        <w:rPr>
          <w:sz w:val="22"/>
          <w:szCs w:val="22"/>
        </w:rPr>
        <w:t>geographic location</w:t>
      </w:r>
      <w:r w:rsidR="006507F5">
        <w:rPr>
          <w:sz w:val="22"/>
          <w:szCs w:val="22"/>
        </w:rPr>
        <w:t xml:space="preserve"> of counties</w:t>
      </w:r>
      <w:r w:rsidRPr="00700B98">
        <w:rPr>
          <w:sz w:val="22"/>
          <w:szCs w:val="22"/>
        </w:rPr>
        <w:t xml:space="preserve">, </w:t>
      </w:r>
      <w:r w:rsidR="006507F5">
        <w:rPr>
          <w:sz w:val="22"/>
          <w:szCs w:val="22"/>
        </w:rPr>
        <w:t xml:space="preserve">Social Vulnerability Index (SVI), </w:t>
      </w:r>
      <w:r w:rsidR="000A66E8">
        <w:rPr>
          <w:sz w:val="22"/>
          <w:szCs w:val="22"/>
        </w:rPr>
        <w:t>C</w:t>
      </w:r>
      <w:r w:rsidRPr="00700B98">
        <w:rPr>
          <w:sz w:val="22"/>
          <w:szCs w:val="22"/>
        </w:rPr>
        <w:t xml:space="preserve">oncern for </w:t>
      </w:r>
      <w:r w:rsidR="000A66E8">
        <w:rPr>
          <w:sz w:val="22"/>
          <w:szCs w:val="22"/>
        </w:rPr>
        <w:t>COVID V</w:t>
      </w:r>
      <w:r w:rsidRPr="00700B98">
        <w:rPr>
          <w:sz w:val="22"/>
          <w:szCs w:val="22"/>
        </w:rPr>
        <w:t xml:space="preserve">accine </w:t>
      </w:r>
      <w:r w:rsidR="000A66E8">
        <w:rPr>
          <w:sz w:val="22"/>
          <w:szCs w:val="22"/>
        </w:rPr>
        <w:t>R</w:t>
      </w:r>
      <w:r w:rsidRPr="00700B98">
        <w:rPr>
          <w:sz w:val="22"/>
          <w:szCs w:val="22"/>
        </w:rPr>
        <w:t>ollout</w:t>
      </w:r>
      <w:r w:rsidR="000A66E8">
        <w:rPr>
          <w:sz w:val="22"/>
          <w:szCs w:val="22"/>
        </w:rPr>
        <w:t xml:space="preserve"> (CVAC)</w:t>
      </w:r>
      <w:r w:rsidRPr="00700B98">
        <w:rPr>
          <w:sz w:val="22"/>
          <w:szCs w:val="22"/>
        </w:rPr>
        <w:t>, political affiliation, socioeconomic status, and obesity in explaining the status and variance in COVID</w:t>
      </w:r>
      <w:r w:rsidR="00402A9B">
        <w:rPr>
          <w:sz w:val="22"/>
          <w:szCs w:val="22"/>
        </w:rPr>
        <w:t>-19</w:t>
      </w:r>
      <w:r w:rsidRPr="00700B98">
        <w:rPr>
          <w:sz w:val="22"/>
          <w:szCs w:val="22"/>
        </w:rPr>
        <w:t xml:space="preserve"> </w:t>
      </w:r>
      <w:r w:rsidR="006507F5">
        <w:rPr>
          <w:sz w:val="22"/>
          <w:szCs w:val="22"/>
        </w:rPr>
        <w:t>V</w:t>
      </w:r>
      <w:r w:rsidRPr="00700B98">
        <w:rPr>
          <w:sz w:val="22"/>
          <w:szCs w:val="22"/>
        </w:rPr>
        <w:t xml:space="preserve">accine </w:t>
      </w:r>
      <w:r w:rsidR="006507F5">
        <w:rPr>
          <w:sz w:val="22"/>
          <w:szCs w:val="22"/>
        </w:rPr>
        <w:t>H</w:t>
      </w:r>
      <w:r w:rsidRPr="00700B98">
        <w:rPr>
          <w:sz w:val="22"/>
          <w:szCs w:val="22"/>
        </w:rPr>
        <w:t>esitancy</w:t>
      </w:r>
      <w:r w:rsidR="006507F5">
        <w:rPr>
          <w:sz w:val="22"/>
          <w:szCs w:val="22"/>
        </w:rPr>
        <w:t xml:space="preserve"> (VH).</w:t>
      </w:r>
    </w:p>
    <w:p w14:paraId="45008A36" w14:textId="44FE6214" w:rsidR="008F21A9" w:rsidRPr="00700B98" w:rsidRDefault="00A2213D" w:rsidP="00402A9B">
      <w:pPr>
        <w:spacing w:line="480" w:lineRule="auto"/>
        <w:ind w:firstLine="720"/>
        <w:rPr>
          <w:sz w:val="22"/>
          <w:szCs w:val="22"/>
        </w:rPr>
      </w:pPr>
      <w:r w:rsidRPr="00700B98">
        <w:rPr>
          <w:sz w:val="22"/>
          <w:szCs w:val="22"/>
        </w:rPr>
        <w:t xml:space="preserve">The analysis used for this project consists of both descriptive and predictive methods. </w:t>
      </w:r>
      <w:r w:rsidR="00402A9B" w:rsidRPr="00700B98">
        <w:rPr>
          <w:sz w:val="22"/>
          <w:szCs w:val="22"/>
        </w:rPr>
        <w:t>To</w:t>
      </w:r>
      <w:r w:rsidRPr="00700B98">
        <w:rPr>
          <w:sz w:val="22"/>
          <w:szCs w:val="22"/>
        </w:rPr>
        <w:t xml:space="preserve"> identify the relationship between </w:t>
      </w:r>
      <w:r w:rsidR="00402A9B">
        <w:rPr>
          <w:sz w:val="22"/>
          <w:szCs w:val="22"/>
        </w:rPr>
        <w:t>VH</w:t>
      </w:r>
      <w:r w:rsidRPr="00700B98">
        <w:rPr>
          <w:sz w:val="22"/>
          <w:szCs w:val="22"/>
        </w:rPr>
        <w:t xml:space="preserve"> </w:t>
      </w:r>
      <w:r w:rsidR="006507F5">
        <w:rPr>
          <w:sz w:val="22"/>
          <w:szCs w:val="22"/>
        </w:rPr>
        <w:t xml:space="preserve">and the </w:t>
      </w:r>
      <w:r w:rsidRPr="00700B98">
        <w:rPr>
          <w:sz w:val="22"/>
          <w:szCs w:val="22"/>
        </w:rPr>
        <w:t xml:space="preserve">selected variables, methods such as correlation </w:t>
      </w:r>
      <w:r w:rsidR="00E90B04">
        <w:rPr>
          <w:sz w:val="22"/>
          <w:szCs w:val="22"/>
        </w:rPr>
        <w:t xml:space="preserve">analysis </w:t>
      </w:r>
      <w:r w:rsidRPr="00700B98">
        <w:rPr>
          <w:sz w:val="22"/>
          <w:szCs w:val="22"/>
        </w:rPr>
        <w:t xml:space="preserve">and K-means clustering were employed. </w:t>
      </w:r>
      <w:r w:rsidR="00E90B04">
        <w:rPr>
          <w:sz w:val="22"/>
          <w:szCs w:val="22"/>
        </w:rPr>
        <w:t>This process enabled the identification</w:t>
      </w:r>
      <w:r w:rsidRPr="00700B98">
        <w:rPr>
          <w:sz w:val="22"/>
          <w:szCs w:val="22"/>
        </w:rPr>
        <w:t xml:space="preserve"> </w:t>
      </w:r>
      <w:r w:rsidR="00E90B04">
        <w:rPr>
          <w:sz w:val="22"/>
          <w:szCs w:val="22"/>
        </w:rPr>
        <w:t xml:space="preserve">of </w:t>
      </w:r>
      <w:r w:rsidRPr="00700B98">
        <w:rPr>
          <w:sz w:val="22"/>
          <w:szCs w:val="22"/>
        </w:rPr>
        <w:t>clusters of counties that</w:t>
      </w:r>
      <w:r w:rsidR="00E90B04">
        <w:rPr>
          <w:sz w:val="22"/>
          <w:szCs w:val="22"/>
        </w:rPr>
        <w:t xml:space="preserve"> are the most similar in terms of VH and other variables of interest</w:t>
      </w:r>
      <w:r w:rsidRPr="00700B98">
        <w:rPr>
          <w:sz w:val="22"/>
          <w:szCs w:val="22"/>
        </w:rPr>
        <w:t xml:space="preserve">. Furthermore, a multiple regression model and </w:t>
      </w:r>
      <w:r w:rsidR="00E90B04">
        <w:rPr>
          <w:sz w:val="22"/>
          <w:szCs w:val="22"/>
        </w:rPr>
        <w:t xml:space="preserve">a </w:t>
      </w:r>
      <w:r w:rsidRPr="00700B98">
        <w:rPr>
          <w:sz w:val="22"/>
          <w:szCs w:val="22"/>
        </w:rPr>
        <w:t xml:space="preserve">regression tree was created </w:t>
      </w:r>
      <w:r w:rsidR="00E25E4C" w:rsidRPr="00700B98">
        <w:rPr>
          <w:sz w:val="22"/>
          <w:szCs w:val="22"/>
        </w:rPr>
        <w:t>to</w:t>
      </w:r>
      <w:r w:rsidRPr="00700B98">
        <w:rPr>
          <w:sz w:val="22"/>
          <w:szCs w:val="22"/>
        </w:rPr>
        <w:t xml:space="preserve"> acquire more conclusive results </w:t>
      </w:r>
      <w:r w:rsidR="00E90B04">
        <w:rPr>
          <w:sz w:val="22"/>
          <w:szCs w:val="22"/>
        </w:rPr>
        <w:t>to</w:t>
      </w:r>
      <w:r w:rsidRPr="00700B98">
        <w:rPr>
          <w:sz w:val="22"/>
          <w:szCs w:val="22"/>
        </w:rPr>
        <w:t xml:space="preserve"> assess the </w:t>
      </w:r>
      <w:r w:rsidR="00E90B04">
        <w:rPr>
          <w:sz w:val="22"/>
          <w:szCs w:val="22"/>
        </w:rPr>
        <w:t xml:space="preserve">direction and the </w:t>
      </w:r>
      <w:r w:rsidRPr="00700B98">
        <w:rPr>
          <w:sz w:val="22"/>
          <w:szCs w:val="22"/>
        </w:rPr>
        <w:t xml:space="preserve">strength </w:t>
      </w:r>
      <w:r w:rsidR="00E90B04">
        <w:rPr>
          <w:sz w:val="22"/>
          <w:szCs w:val="22"/>
        </w:rPr>
        <w:t xml:space="preserve">of relationship </w:t>
      </w:r>
      <w:r w:rsidRPr="00700B98">
        <w:rPr>
          <w:sz w:val="22"/>
          <w:szCs w:val="22"/>
        </w:rPr>
        <w:t xml:space="preserve">between the dependent and independent variables. </w:t>
      </w:r>
    </w:p>
    <w:p w14:paraId="40C325F7" w14:textId="0D05D2F8" w:rsidR="008F21A9" w:rsidRDefault="00E90B04" w:rsidP="00E90B04">
      <w:pPr>
        <w:spacing w:line="480" w:lineRule="auto"/>
        <w:ind w:firstLine="720"/>
        <w:rPr>
          <w:sz w:val="22"/>
          <w:szCs w:val="22"/>
        </w:rPr>
      </w:pPr>
      <w:r>
        <w:rPr>
          <w:sz w:val="22"/>
          <w:szCs w:val="22"/>
        </w:rPr>
        <w:t xml:space="preserve">The regression equation </w:t>
      </w:r>
      <w:r w:rsidR="000A66E8">
        <w:rPr>
          <w:sz w:val="22"/>
          <w:szCs w:val="22"/>
        </w:rPr>
        <w:t xml:space="preserve">used in this report had the lowest Root Mean Squared Error (RMSE) and the highest Multiple R-Squared value, amongst the various regression models that were tested. </w:t>
      </w:r>
      <w:r w:rsidR="00E25E4C" w:rsidRPr="00700B98">
        <w:rPr>
          <w:sz w:val="22"/>
          <w:szCs w:val="22"/>
        </w:rPr>
        <w:t>All</w:t>
      </w:r>
      <w:r w:rsidR="00A2213D" w:rsidRPr="00700B98">
        <w:rPr>
          <w:sz w:val="22"/>
          <w:szCs w:val="22"/>
        </w:rPr>
        <w:t xml:space="preserve"> the variables used in the </w:t>
      </w:r>
      <w:r w:rsidR="000A66E8">
        <w:rPr>
          <w:sz w:val="22"/>
          <w:szCs w:val="22"/>
        </w:rPr>
        <w:t xml:space="preserve">final </w:t>
      </w:r>
      <w:r w:rsidR="00A2213D" w:rsidRPr="00700B98">
        <w:rPr>
          <w:sz w:val="22"/>
          <w:szCs w:val="22"/>
        </w:rPr>
        <w:t xml:space="preserve">regression </w:t>
      </w:r>
      <w:r w:rsidR="000A66E8">
        <w:rPr>
          <w:sz w:val="22"/>
          <w:szCs w:val="22"/>
        </w:rPr>
        <w:t>equation</w:t>
      </w:r>
      <w:r w:rsidR="00A2213D" w:rsidRPr="00700B98">
        <w:rPr>
          <w:sz w:val="22"/>
          <w:szCs w:val="22"/>
        </w:rPr>
        <w:t xml:space="preserve"> were statistically significant. The variables with a strong positive relationship with </w:t>
      </w:r>
      <w:r w:rsidR="006507F5">
        <w:rPr>
          <w:sz w:val="22"/>
          <w:szCs w:val="22"/>
        </w:rPr>
        <w:t>VH</w:t>
      </w:r>
      <w:r w:rsidR="00A2213D" w:rsidRPr="00700B98">
        <w:rPr>
          <w:sz w:val="22"/>
          <w:szCs w:val="22"/>
        </w:rPr>
        <w:t xml:space="preserve"> are Concern for Vaccine Rollout, Race, and Obesity. On the other </w:t>
      </w:r>
      <w:r w:rsidR="00E25E4C" w:rsidRPr="00700B98">
        <w:rPr>
          <w:sz w:val="22"/>
          <w:szCs w:val="22"/>
        </w:rPr>
        <w:t>hand,</w:t>
      </w:r>
      <w:r w:rsidR="00A2213D" w:rsidRPr="00700B98">
        <w:rPr>
          <w:sz w:val="22"/>
          <w:szCs w:val="22"/>
        </w:rPr>
        <w:t xml:space="preserve"> Unemployment Rate has a negative impact on Vaccine Hesitancy. Moreover, counties with Democratic majority tend to </w:t>
      </w:r>
      <w:r w:rsidR="00E25E4C" w:rsidRPr="00700B98">
        <w:rPr>
          <w:sz w:val="22"/>
          <w:szCs w:val="22"/>
        </w:rPr>
        <w:t>have lower</w:t>
      </w:r>
      <w:r w:rsidR="00A2213D" w:rsidRPr="00700B98">
        <w:rPr>
          <w:sz w:val="22"/>
          <w:szCs w:val="22"/>
        </w:rPr>
        <w:t xml:space="preserve"> Vaccine Hesitancy. Counties in the West tend to have lower vaccine hesitancy than counties in Midwest, Northeast and South.</w:t>
      </w:r>
      <w:r w:rsidR="000A66E8">
        <w:rPr>
          <w:sz w:val="22"/>
          <w:szCs w:val="22"/>
        </w:rPr>
        <w:t xml:space="preserve"> </w:t>
      </w:r>
    </w:p>
    <w:p w14:paraId="565B92F5" w14:textId="6011C7D2" w:rsidR="00D27A81" w:rsidRDefault="000A66E8" w:rsidP="006507F5">
      <w:pPr>
        <w:spacing w:line="480" w:lineRule="auto"/>
        <w:ind w:firstLine="720"/>
        <w:rPr>
          <w:sz w:val="22"/>
          <w:szCs w:val="22"/>
        </w:rPr>
      </w:pPr>
      <w:r>
        <w:rPr>
          <w:sz w:val="22"/>
          <w:szCs w:val="22"/>
        </w:rPr>
        <w:t>The regression tree used in this report also had the lowest RMSE amongst the regression tree models that were tested. It highlighted those counties with CVAC higher than 60% have higher levels of VH.</w:t>
      </w:r>
    </w:p>
    <w:p w14:paraId="252B9C3B" w14:textId="77777777" w:rsidR="006507F5" w:rsidRPr="00700B98" w:rsidRDefault="006507F5" w:rsidP="006507F5">
      <w:pPr>
        <w:spacing w:line="480" w:lineRule="auto"/>
        <w:ind w:firstLine="720"/>
        <w:rPr>
          <w:sz w:val="22"/>
          <w:szCs w:val="22"/>
        </w:rPr>
      </w:pPr>
    </w:p>
    <w:p w14:paraId="1994413C" w14:textId="6A1CC2DF" w:rsidR="008F21A9" w:rsidRPr="006507F5" w:rsidRDefault="00A2213D" w:rsidP="005D001E">
      <w:pPr>
        <w:pStyle w:val="Heading1"/>
        <w:spacing w:line="480" w:lineRule="auto"/>
        <w:jc w:val="center"/>
        <w:rPr>
          <w:rFonts w:ascii="Times New Roman" w:hAnsi="Times New Roman" w:cs="Times New Roman"/>
          <w:b/>
          <w:bCs/>
          <w:sz w:val="22"/>
          <w:szCs w:val="22"/>
        </w:rPr>
      </w:pPr>
      <w:bookmarkStart w:id="1" w:name="_heading=h.v4ade1xmownt" w:colFirst="0" w:colLast="0"/>
      <w:bookmarkEnd w:id="1"/>
      <w:r w:rsidRPr="006507F5">
        <w:rPr>
          <w:rFonts w:ascii="Times New Roman" w:hAnsi="Times New Roman" w:cs="Times New Roman"/>
          <w:b/>
          <w:bCs/>
          <w:sz w:val="22"/>
          <w:szCs w:val="22"/>
        </w:rPr>
        <w:t>Introduction</w:t>
      </w:r>
    </w:p>
    <w:p w14:paraId="786D3357" w14:textId="3295D201" w:rsidR="00461FA2" w:rsidRPr="00700B98" w:rsidRDefault="00A2213D" w:rsidP="00207401">
      <w:pPr>
        <w:spacing w:line="480" w:lineRule="auto"/>
        <w:ind w:firstLine="720"/>
        <w:jc w:val="both"/>
        <w:rPr>
          <w:sz w:val="22"/>
          <w:szCs w:val="22"/>
        </w:rPr>
      </w:pPr>
      <w:r w:rsidRPr="00700B98">
        <w:rPr>
          <w:sz w:val="22"/>
          <w:szCs w:val="22"/>
        </w:rPr>
        <w:t xml:space="preserve">COVID-19 has an unprecedented impact on the economic and social structures of the world. It has upended the lives of millions across the world and has laid bare the inequalities on every level. While the fight against the pandemic continues, many countries around the world were able to either produce or procure vaccines against this deadly virus. The United States Food and Drug Administration (FDA) </w:t>
      </w:r>
      <w:r w:rsidR="00461FA2">
        <w:rPr>
          <w:sz w:val="22"/>
          <w:szCs w:val="22"/>
        </w:rPr>
        <w:t xml:space="preserve">issued </w:t>
      </w:r>
      <w:r w:rsidR="00C006C8">
        <w:rPr>
          <w:sz w:val="22"/>
          <w:szCs w:val="22"/>
        </w:rPr>
        <w:t>the authorization</w:t>
      </w:r>
      <w:r w:rsidR="00461FA2">
        <w:rPr>
          <w:sz w:val="22"/>
          <w:szCs w:val="22"/>
        </w:rPr>
        <w:t xml:space="preserve"> for the use of the Pfizer, Moderna and </w:t>
      </w:r>
      <w:r w:rsidR="00C006C8">
        <w:rPr>
          <w:sz w:val="22"/>
          <w:szCs w:val="22"/>
        </w:rPr>
        <w:t xml:space="preserve">the </w:t>
      </w:r>
      <w:r w:rsidR="00461FA2">
        <w:rPr>
          <w:sz w:val="22"/>
          <w:szCs w:val="22"/>
        </w:rPr>
        <w:t xml:space="preserve">Janssen </w:t>
      </w:r>
      <w:r w:rsidRPr="00700B98">
        <w:rPr>
          <w:sz w:val="22"/>
          <w:szCs w:val="22"/>
        </w:rPr>
        <w:t xml:space="preserve">vaccines </w:t>
      </w:r>
      <w:r w:rsidR="00C006C8">
        <w:rPr>
          <w:sz w:val="22"/>
          <w:szCs w:val="22"/>
        </w:rPr>
        <w:t xml:space="preserve">in December 2020 </w:t>
      </w:r>
      <w:r w:rsidRPr="00700B98">
        <w:rPr>
          <w:sz w:val="22"/>
          <w:szCs w:val="22"/>
        </w:rPr>
        <w:t>and</w:t>
      </w:r>
      <w:r w:rsidR="00C006C8">
        <w:rPr>
          <w:sz w:val="22"/>
          <w:szCs w:val="22"/>
        </w:rPr>
        <w:t xml:space="preserve"> shor</w:t>
      </w:r>
      <w:r w:rsidR="00207401">
        <w:rPr>
          <w:sz w:val="22"/>
          <w:szCs w:val="22"/>
        </w:rPr>
        <w:t>tly there</w:t>
      </w:r>
      <w:r w:rsidR="00C006C8">
        <w:rPr>
          <w:sz w:val="22"/>
          <w:szCs w:val="22"/>
        </w:rPr>
        <w:t>after</w:t>
      </w:r>
      <w:r w:rsidR="00207401">
        <w:rPr>
          <w:sz w:val="22"/>
          <w:szCs w:val="22"/>
        </w:rPr>
        <w:t>,</w:t>
      </w:r>
      <w:r w:rsidRPr="00700B98">
        <w:rPr>
          <w:sz w:val="22"/>
          <w:szCs w:val="22"/>
        </w:rPr>
        <w:t xml:space="preserve"> </w:t>
      </w:r>
      <w:r w:rsidR="00C006C8">
        <w:rPr>
          <w:sz w:val="22"/>
          <w:szCs w:val="22"/>
        </w:rPr>
        <w:t xml:space="preserve">these vaccines </w:t>
      </w:r>
      <w:r w:rsidRPr="00700B98">
        <w:rPr>
          <w:sz w:val="22"/>
          <w:szCs w:val="22"/>
        </w:rPr>
        <w:t>were made</w:t>
      </w:r>
      <w:r w:rsidR="00207401">
        <w:rPr>
          <w:sz w:val="22"/>
          <w:szCs w:val="22"/>
        </w:rPr>
        <w:t xml:space="preserve"> </w:t>
      </w:r>
      <w:r w:rsidRPr="00700B98">
        <w:rPr>
          <w:sz w:val="22"/>
          <w:szCs w:val="22"/>
        </w:rPr>
        <w:t xml:space="preserve">available </w:t>
      </w:r>
      <w:r w:rsidR="00207401">
        <w:rPr>
          <w:sz w:val="22"/>
          <w:szCs w:val="22"/>
        </w:rPr>
        <w:t xml:space="preserve">and at a minimal to no cost </w:t>
      </w:r>
      <w:r w:rsidRPr="00700B98">
        <w:rPr>
          <w:sz w:val="22"/>
          <w:szCs w:val="22"/>
        </w:rPr>
        <w:t>to the US citizens</w:t>
      </w:r>
      <w:r w:rsidR="00C006C8">
        <w:rPr>
          <w:sz w:val="22"/>
          <w:szCs w:val="22"/>
        </w:rPr>
        <w:t xml:space="preserve"> (FDA, 2020)</w:t>
      </w:r>
      <w:r w:rsidRPr="00700B98">
        <w:rPr>
          <w:sz w:val="22"/>
          <w:szCs w:val="22"/>
        </w:rPr>
        <w:t xml:space="preserve">. However, despite the dissemination of the scientific data on vaccine safety and efficacy, there are many who are wary of the Covid vaccine and are hesitant to use it. </w:t>
      </w:r>
    </w:p>
    <w:p w14:paraId="354066F8" w14:textId="1B3F862B" w:rsidR="008F21A9" w:rsidRPr="00A92549" w:rsidRDefault="00A2213D" w:rsidP="00C006C8">
      <w:pPr>
        <w:spacing w:line="480" w:lineRule="auto"/>
        <w:ind w:firstLine="720"/>
        <w:jc w:val="both"/>
        <w:rPr>
          <w:sz w:val="22"/>
          <w:szCs w:val="22"/>
        </w:rPr>
      </w:pPr>
      <w:r w:rsidRPr="00A92549">
        <w:rPr>
          <w:sz w:val="22"/>
          <w:szCs w:val="22"/>
        </w:rPr>
        <w:t>While resistance to vaccination is not a new phenomenon, it is especially intriguing in these unprecedented times when the world is mired in a global pandemic and access to information is rapid and extensive. It is curious that despite numerous educational campaigns, interactive platforms for the frequently asked questions (FAQs) on government websites and research from well-reputed global health agencies, many in the United States remain hes</w:t>
      </w:r>
      <w:r w:rsidR="00207401">
        <w:rPr>
          <w:sz w:val="22"/>
          <w:szCs w:val="22"/>
        </w:rPr>
        <w:t xml:space="preserve">itant to get the COVID vaccine. </w:t>
      </w:r>
      <w:r w:rsidRPr="00A92549">
        <w:rPr>
          <w:sz w:val="22"/>
          <w:szCs w:val="22"/>
        </w:rPr>
        <w:t xml:space="preserve">This project will explore the multiple variables at play in studying the vaccine hesitancy in the US population on a county level. </w:t>
      </w:r>
    </w:p>
    <w:p w14:paraId="02BB105D" w14:textId="031DBC32" w:rsidR="008F21A9" w:rsidRDefault="00A2213D" w:rsidP="00207401">
      <w:pPr>
        <w:spacing w:line="480" w:lineRule="auto"/>
        <w:ind w:firstLine="720"/>
        <w:jc w:val="both"/>
        <w:rPr>
          <w:sz w:val="22"/>
          <w:szCs w:val="22"/>
        </w:rPr>
      </w:pPr>
      <w:r w:rsidRPr="00A92549">
        <w:rPr>
          <w:sz w:val="22"/>
          <w:szCs w:val="22"/>
        </w:rPr>
        <w:t>The data sources used to craft this report are from the United States Census Bureau, CDC, United States Department of Agriculture</w:t>
      </w:r>
      <w:r w:rsidR="00234EF5">
        <w:rPr>
          <w:sz w:val="22"/>
          <w:szCs w:val="22"/>
        </w:rPr>
        <w:t>,</w:t>
      </w:r>
      <w:r w:rsidRPr="00A92549">
        <w:rPr>
          <w:sz w:val="22"/>
          <w:szCs w:val="22"/>
        </w:rPr>
        <w:t xml:space="preserve"> Harvard </w:t>
      </w:r>
      <w:proofErr w:type="spellStart"/>
      <w:r w:rsidRPr="00A92549">
        <w:rPr>
          <w:sz w:val="22"/>
          <w:szCs w:val="22"/>
        </w:rPr>
        <w:t>Dataverse</w:t>
      </w:r>
      <w:proofErr w:type="spellEnd"/>
      <w:r w:rsidR="00234EF5">
        <w:rPr>
          <w:sz w:val="22"/>
          <w:szCs w:val="22"/>
        </w:rPr>
        <w:t>, livingatlas</w:t>
      </w:r>
      <w:r w:rsidR="00234EF5" w:rsidRPr="00A92549">
        <w:rPr>
          <w:sz w:val="22"/>
          <w:szCs w:val="22"/>
        </w:rPr>
        <w:t>.com</w:t>
      </w:r>
      <w:r w:rsidR="00234EF5">
        <w:rPr>
          <w:sz w:val="22"/>
          <w:szCs w:val="22"/>
        </w:rPr>
        <w:t xml:space="preserve"> and others. </w:t>
      </w:r>
      <w:r w:rsidRPr="00A92549">
        <w:rPr>
          <w:sz w:val="22"/>
          <w:szCs w:val="22"/>
        </w:rPr>
        <w:t>While the initial dataset consisted of 3143 US counties, data cleaning resulted in the working data of 3112 counties. The variable that allowed the merging of various datasets is the</w:t>
      </w:r>
      <w:r w:rsidRPr="00A92549">
        <w:rPr>
          <w:sz w:val="22"/>
          <w:szCs w:val="22"/>
          <w:highlight w:val="white"/>
        </w:rPr>
        <w:t> </w:t>
      </w:r>
      <w:hyperlink r:id="rId9">
        <w:r w:rsidRPr="00A92549">
          <w:rPr>
            <w:sz w:val="22"/>
            <w:szCs w:val="22"/>
          </w:rPr>
          <w:t>Federal Information Processing Standards</w:t>
        </w:r>
      </w:hyperlink>
      <w:r w:rsidRPr="00A92549">
        <w:rPr>
          <w:sz w:val="22"/>
          <w:szCs w:val="22"/>
        </w:rPr>
        <w:t xml:space="preserve"> (FIPS)</w:t>
      </w:r>
      <w:r w:rsidRPr="00A92549">
        <w:rPr>
          <w:sz w:val="22"/>
          <w:szCs w:val="22"/>
          <w:highlight w:val="white"/>
        </w:rPr>
        <w:t xml:space="preserve">. These are a set of five-digit codes that function as unique identifiers for </w:t>
      </w:r>
      <w:hyperlink r:id="rId10">
        <w:r w:rsidRPr="00A92549">
          <w:rPr>
            <w:sz w:val="22"/>
            <w:szCs w:val="22"/>
          </w:rPr>
          <w:t>counties</w:t>
        </w:r>
      </w:hyperlink>
      <w:r w:rsidRPr="00A92549">
        <w:rPr>
          <w:sz w:val="22"/>
          <w:szCs w:val="22"/>
          <w:highlight w:val="white"/>
        </w:rPr>
        <w:t> or their equivalents in the </w:t>
      </w:r>
      <w:hyperlink r:id="rId11">
        <w:r w:rsidRPr="00A92549">
          <w:rPr>
            <w:sz w:val="22"/>
            <w:szCs w:val="22"/>
          </w:rPr>
          <w:t>United States</w:t>
        </w:r>
      </w:hyperlink>
      <w:r w:rsidRPr="00A92549">
        <w:rPr>
          <w:sz w:val="22"/>
          <w:szCs w:val="22"/>
          <w:highlight w:val="white"/>
        </w:rPr>
        <w:t xml:space="preserve">. All data is from 2021 with </w:t>
      </w:r>
      <w:r w:rsidR="00234EF5" w:rsidRPr="00A92549">
        <w:rPr>
          <w:sz w:val="22"/>
          <w:szCs w:val="22"/>
          <w:highlight w:val="white"/>
        </w:rPr>
        <w:t>the</w:t>
      </w:r>
      <w:r w:rsidRPr="00A92549">
        <w:rPr>
          <w:sz w:val="22"/>
          <w:szCs w:val="22"/>
          <w:highlight w:val="white"/>
        </w:rPr>
        <w:t xml:space="preserve"> exception of Unemployment Rate (2020), Median Household Income (2019) and Diabetes and Obesity (2018).  </w:t>
      </w:r>
    </w:p>
    <w:p w14:paraId="5D6F7236" w14:textId="6C6CCB96" w:rsidR="008F21A9" w:rsidRPr="00700B98" w:rsidRDefault="00A2213D" w:rsidP="005D001E">
      <w:pPr>
        <w:pStyle w:val="Heading1"/>
        <w:spacing w:line="480" w:lineRule="auto"/>
        <w:jc w:val="center"/>
        <w:rPr>
          <w:rFonts w:ascii="Times New Roman" w:hAnsi="Times New Roman" w:cs="Times New Roman"/>
          <w:b/>
          <w:bCs/>
          <w:sz w:val="22"/>
          <w:szCs w:val="22"/>
        </w:rPr>
      </w:pPr>
      <w:bookmarkStart w:id="2" w:name="_heading=h.cbzy3h11cxzt" w:colFirst="0" w:colLast="0"/>
      <w:bookmarkEnd w:id="2"/>
      <w:r w:rsidRPr="00700B98">
        <w:rPr>
          <w:rFonts w:ascii="Times New Roman" w:hAnsi="Times New Roman" w:cs="Times New Roman"/>
          <w:b/>
          <w:bCs/>
          <w:sz w:val="22"/>
          <w:szCs w:val="22"/>
        </w:rPr>
        <w:t>Description of the Variables</w:t>
      </w:r>
    </w:p>
    <w:p w14:paraId="177D64D4" w14:textId="772B68BC" w:rsidR="008F21A9" w:rsidRDefault="00A2213D" w:rsidP="00FA6B98">
      <w:pPr>
        <w:spacing w:line="480" w:lineRule="auto"/>
        <w:ind w:firstLine="360"/>
        <w:rPr>
          <w:sz w:val="22"/>
          <w:szCs w:val="22"/>
        </w:rPr>
      </w:pPr>
      <w:r w:rsidRPr="00700B98">
        <w:rPr>
          <w:sz w:val="22"/>
          <w:szCs w:val="22"/>
        </w:rPr>
        <w:t>While the final dataset contained 27 variables, the most significant ones are described below:</w:t>
      </w:r>
    </w:p>
    <w:p w14:paraId="575DE3DD" w14:textId="47FB80F5" w:rsidR="00D27A81" w:rsidRDefault="00D27A81" w:rsidP="00700B98">
      <w:pPr>
        <w:spacing w:line="480" w:lineRule="auto"/>
        <w:rPr>
          <w:sz w:val="22"/>
          <w:szCs w:val="22"/>
        </w:rPr>
      </w:pPr>
    </w:p>
    <w:p w14:paraId="168F1185" w14:textId="77777777" w:rsidR="00D27A81" w:rsidRPr="00700B98" w:rsidRDefault="00D27A81" w:rsidP="00700B98">
      <w:pPr>
        <w:spacing w:line="480" w:lineRule="auto"/>
        <w:rPr>
          <w:sz w:val="22"/>
          <w:szCs w:val="22"/>
        </w:rPr>
      </w:pPr>
    </w:p>
    <w:p w14:paraId="4091D003" w14:textId="3962A1A7" w:rsidR="008F21A9" w:rsidRPr="00700B98" w:rsidRDefault="00A2213D" w:rsidP="00700B98">
      <w:pPr>
        <w:pStyle w:val="Heading2"/>
        <w:numPr>
          <w:ilvl w:val="0"/>
          <w:numId w:val="6"/>
        </w:numPr>
        <w:spacing w:line="480" w:lineRule="auto"/>
        <w:rPr>
          <w:rFonts w:ascii="Times New Roman" w:hAnsi="Times New Roman" w:cs="Times New Roman"/>
          <w:b/>
          <w:bCs/>
          <w:sz w:val="22"/>
          <w:szCs w:val="22"/>
        </w:rPr>
      </w:pPr>
      <w:bookmarkStart w:id="3" w:name="_heading=h.v7z0ambv6w9g" w:colFirst="0" w:colLast="0"/>
      <w:bookmarkEnd w:id="3"/>
      <w:r w:rsidRPr="00700B98">
        <w:rPr>
          <w:rFonts w:ascii="Times New Roman" w:hAnsi="Times New Roman" w:cs="Times New Roman"/>
          <w:b/>
          <w:bCs/>
          <w:sz w:val="22"/>
          <w:szCs w:val="22"/>
        </w:rPr>
        <w:t xml:space="preserve">Vaccine Hesitancy (VH): </w:t>
      </w:r>
    </w:p>
    <w:p w14:paraId="34E5E95E" w14:textId="69B6CAC0" w:rsidR="008F21A9" w:rsidRPr="00700B98" w:rsidRDefault="00A2213D" w:rsidP="00207401">
      <w:pPr>
        <w:spacing w:line="480" w:lineRule="auto"/>
        <w:ind w:firstLine="360"/>
        <w:jc w:val="both"/>
        <w:rPr>
          <w:sz w:val="22"/>
          <w:szCs w:val="22"/>
        </w:rPr>
      </w:pPr>
      <w:r w:rsidRPr="00700B98">
        <w:rPr>
          <w:sz w:val="22"/>
          <w:szCs w:val="22"/>
        </w:rPr>
        <w:t xml:space="preserve">This is an index created by the CDC using the </w:t>
      </w:r>
      <w:r w:rsidR="00207401">
        <w:rPr>
          <w:sz w:val="22"/>
          <w:szCs w:val="22"/>
        </w:rPr>
        <w:t xml:space="preserve">Household Pulse Survey (HPS). </w:t>
      </w:r>
      <w:r w:rsidRPr="00700B98">
        <w:rPr>
          <w:sz w:val="22"/>
          <w:szCs w:val="22"/>
        </w:rPr>
        <w:t>HPS is a collaborative effort of federal agencies to collect timely data about the impact of coronavirus pandemic on American households. In trying to assess the unique socioeconomic impact of the pandemic on every household, the set of standardized questions are then aggregated to form an index. Out of the three distinct categories from the survey question for getting the vaccine, the category selected for this variable is “Strongly Hesitant” that includes survey responses indicating that the participants would “definitely not” receive a C</w:t>
      </w:r>
      <w:r w:rsidR="00207401">
        <w:rPr>
          <w:sz w:val="22"/>
          <w:szCs w:val="22"/>
        </w:rPr>
        <w:t xml:space="preserve">OVID-19 vaccine when available. </w:t>
      </w:r>
      <w:r w:rsidRPr="00700B98">
        <w:rPr>
          <w:sz w:val="22"/>
          <w:szCs w:val="22"/>
        </w:rPr>
        <w:t xml:space="preserve">This index can take values ranging from 0 to 1 and </w:t>
      </w:r>
      <w:r w:rsidRPr="00700B98">
        <w:rPr>
          <w:sz w:val="22"/>
          <w:szCs w:val="22"/>
          <w:highlight w:val="white"/>
        </w:rPr>
        <w:t>estimates people's C</w:t>
      </w:r>
      <w:r w:rsidR="00B038FF">
        <w:rPr>
          <w:sz w:val="22"/>
          <w:szCs w:val="22"/>
          <w:highlight w:val="white"/>
        </w:rPr>
        <w:t>OVID v</w:t>
      </w:r>
      <w:r w:rsidRPr="00700B98">
        <w:rPr>
          <w:sz w:val="22"/>
          <w:szCs w:val="22"/>
          <w:highlight w:val="white"/>
        </w:rPr>
        <w:t xml:space="preserve">accine hesitancy as a continuous </w:t>
      </w:r>
      <w:r w:rsidRPr="00700B98">
        <w:rPr>
          <w:sz w:val="22"/>
          <w:szCs w:val="22"/>
        </w:rPr>
        <w:t>variable in terms of percentages</w:t>
      </w:r>
      <w:r w:rsidR="00CB3FBB">
        <w:rPr>
          <w:sz w:val="22"/>
          <w:szCs w:val="22"/>
        </w:rPr>
        <w:t xml:space="preserve"> </w:t>
      </w:r>
      <w:r w:rsidR="005E313A">
        <w:rPr>
          <w:sz w:val="22"/>
          <w:szCs w:val="22"/>
        </w:rPr>
        <w:t>(CDC,</w:t>
      </w:r>
      <w:r w:rsidR="005D001E">
        <w:rPr>
          <w:sz w:val="22"/>
          <w:szCs w:val="22"/>
        </w:rPr>
        <w:t xml:space="preserve"> </w:t>
      </w:r>
      <w:r w:rsidR="005E313A">
        <w:rPr>
          <w:sz w:val="22"/>
          <w:szCs w:val="22"/>
        </w:rPr>
        <w:t>2021)</w:t>
      </w:r>
      <w:r w:rsidR="00CB3FBB">
        <w:rPr>
          <w:sz w:val="22"/>
          <w:szCs w:val="22"/>
        </w:rPr>
        <w:t xml:space="preserve"> (Household Pulse Survey,</w:t>
      </w:r>
      <w:r w:rsidR="005D001E">
        <w:rPr>
          <w:sz w:val="22"/>
          <w:szCs w:val="22"/>
        </w:rPr>
        <w:t xml:space="preserve"> </w:t>
      </w:r>
      <w:r w:rsidR="00CB3FBB">
        <w:rPr>
          <w:sz w:val="22"/>
          <w:szCs w:val="22"/>
        </w:rPr>
        <w:t>2021)</w:t>
      </w:r>
      <w:r w:rsidRPr="00700B98">
        <w:rPr>
          <w:sz w:val="22"/>
          <w:szCs w:val="22"/>
        </w:rPr>
        <w:t>.</w:t>
      </w:r>
    </w:p>
    <w:p w14:paraId="733692A9" w14:textId="1A6BE0B0" w:rsidR="008F21A9" w:rsidRPr="00700B98" w:rsidRDefault="00A2213D" w:rsidP="005E313A">
      <w:pPr>
        <w:pStyle w:val="Heading2"/>
        <w:numPr>
          <w:ilvl w:val="0"/>
          <w:numId w:val="6"/>
        </w:numPr>
        <w:spacing w:line="480" w:lineRule="auto"/>
        <w:jc w:val="both"/>
        <w:rPr>
          <w:rFonts w:ascii="Times New Roman" w:hAnsi="Times New Roman" w:cs="Times New Roman"/>
          <w:b/>
          <w:bCs/>
          <w:sz w:val="22"/>
          <w:szCs w:val="22"/>
        </w:rPr>
      </w:pPr>
      <w:bookmarkStart w:id="4" w:name="_heading=h.2a3yymfha5z0" w:colFirst="0" w:colLast="0"/>
      <w:bookmarkEnd w:id="4"/>
      <w:r w:rsidRPr="00700B98">
        <w:rPr>
          <w:rFonts w:ascii="Times New Roman" w:hAnsi="Times New Roman" w:cs="Times New Roman"/>
          <w:b/>
          <w:bCs/>
          <w:sz w:val="22"/>
          <w:szCs w:val="22"/>
        </w:rPr>
        <w:t xml:space="preserve">Social Vulnerability Index (SVI): </w:t>
      </w:r>
    </w:p>
    <w:p w14:paraId="0FA56398" w14:textId="38A6452F" w:rsidR="008F21A9" w:rsidRPr="00700B98" w:rsidRDefault="00A2213D" w:rsidP="005D001E">
      <w:pPr>
        <w:spacing w:line="480" w:lineRule="auto"/>
        <w:ind w:firstLine="360"/>
        <w:jc w:val="both"/>
        <w:rPr>
          <w:sz w:val="22"/>
          <w:szCs w:val="22"/>
        </w:rPr>
      </w:pPr>
      <w:r w:rsidRPr="00700B98">
        <w:rPr>
          <w:sz w:val="22"/>
          <w:szCs w:val="22"/>
        </w:rPr>
        <w:t>This index is also created by the CDC. It summarizes the extent to which a community is socially vulnerable to disasters and is an important metric in assessing the support required in the wake of a public health emergency. SVI is an aggregate of 14 social factors grouped into four themes that include the Socioeconomic Status, Minority Status, Housing Type, etc. SVI takes values between 0 (lowest vulnerability) to 1 (highest vulnerability)</w:t>
      </w:r>
      <w:r w:rsidR="00CB3FBB">
        <w:rPr>
          <w:sz w:val="22"/>
          <w:szCs w:val="22"/>
        </w:rPr>
        <w:t xml:space="preserve"> </w:t>
      </w:r>
      <w:r w:rsidR="005E313A">
        <w:rPr>
          <w:sz w:val="22"/>
          <w:szCs w:val="22"/>
        </w:rPr>
        <w:t>(CDC,</w:t>
      </w:r>
      <w:r w:rsidR="00207401">
        <w:rPr>
          <w:sz w:val="22"/>
          <w:szCs w:val="22"/>
        </w:rPr>
        <w:t xml:space="preserve"> </w:t>
      </w:r>
      <w:r w:rsidR="005E313A">
        <w:rPr>
          <w:sz w:val="22"/>
          <w:szCs w:val="22"/>
        </w:rPr>
        <w:t>2021)</w:t>
      </w:r>
      <w:r w:rsidRPr="00700B98">
        <w:rPr>
          <w:sz w:val="22"/>
          <w:szCs w:val="22"/>
        </w:rPr>
        <w:t>.</w:t>
      </w:r>
    </w:p>
    <w:p w14:paraId="56EA7DFB" w14:textId="1B05C58A" w:rsidR="008F21A9" w:rsidRPr="00700B98" w:rsidRDefault="00A2213D" w:rsidP="005E313A">
      <w:pPr>
        <w:pStyle w:val="Heading2"/>
        <w:numPr>
          <w:ilvl w:val="0"/>
          <w:numId w:val="6"/>
        </w:numPr>
        <w:spacing w:line="480" w:lineRule="auto"/>
        <w:jc w:val="both"/>
        <w:rPr>
          <w:rFonts w:ascii="Times New Roman" w:hAnsi="Times New Roman" w:cs="Times New Roman"/>
          <w:b/>
          <w:bCs/>
          <w:sz w:val="22"/>
          <w:szCs w:val="22"/>
        </w:rPr>
      </w:pPr>
      <w:bookmarkStart w:id="5" w:name="_heading=h.63x3cm2swhp9" w:colFirst="0" w:colLast="0"/>
      <w:bookmarkEnd w:id="5"/>
      <w:r w:rsidRPr="00700B98">
        <w:rPr>
          <w:rFonts w:ascii="Times New Roman" w:hAnsi="Times New Roman" w:cs="Times New Roman"/>
          <w:b/>
          <w:bCs/>
          <w:sz w:val="22"/>
          <w:szCs w:val="22"/>
        </w:rPr>
        <w:t xml:space="preserve">COVID-19 Vaccine Coverage (CVAC): </w:t>
      </w:r>
    </w:p>
    <w:p w14:paraId="7CEFF620" w14:textId="24171CE6" w:rsidR="008F21A9" w:rsidRPr="00700B98" w:rsidRDefault="00A2213D" w:rsidP="005D001E">
      <w:pPr>
        <w:spacing w:line="480" w:lineRule="auto"/>
        <w:ind w:firstLine="360"/>
        <w:jc w:val="both"/>
        <w:rPr>
          <w:sz w:val="22"/>
          <w:szCs w:val="22"/>
        </w:rPr>
      </w:pPr>
      <w:r w:rsidRPr="00700B98">
        <w:rPr>
          <w:sz w:val="22"/>
          <w:szCs w:val="22"/>
        </w:rPr>
        <w:t xml:space="preserve">This is an index created by </w:t>
      </w:r>
      <w:proofErr w:type="spellStart"/>
      <w:r w:rsidRPr="00700B98">
        <w:rPr>
          <w:sz w:val="22"/>
          <w:szCs w:val="22"/>
        </w:rPr>
        <w:t>Surgo</w:t>
      </w:r>
      <w:proofErr w:type="spellEnd"/>
      <w:r w:rsidRPr="00700B98">
        <w:rPr>
          <w:sz w:val="22"/>
          <w:szCs w:val="22"/>
        </w:rPr>
        <w:t xml:space="preserve"> Ventures. It captures supply- and demand- related challenges that may prevent large scale COVID-19 vaccine coverage in U.S. counties, through five specific themes: historic under-vaccinat</w:t>
      </w:r>
      <w:r w:rsidR="00207401">
        <w:rPr>
          <w:sz w:val="22"/>
          <w:szCs w:val="22"/>
        </w:rPr>
        <w:t xml:space="preserve">ion, sociodemographic barriers, </w:t>
      </w:r>
      <w:r w:rsidRPr="00700B98">
        <w:rPr>
          <w:sz w:val="22"/>
          <w:szCs w:val="22"/>
        </w:rPr>
        <w:t>resource</w:t>
      </w:r>
      <w:r w:rsidR="00207401">
        <w:rPr>
          <w:sz w:val="22"/>
          <w:szCs w:val="22"/>
        </w:rPr>
        <w:t xml:space="preserve">-constrained healthcare system, </w:t>
      </w:r>
      <w:r w:rsidRPr="00700B98">
        <w:rPr>
          <w:sz w:val="22"/>
          <w:szCs w:val="22"/>
        </w:rPr>
        <w:t>healthcare accessibility barriers, and irregular care-seeking behaviors. The CVAC measures the level of concern for a difficult rollout on a range from 0 (lowest concern) to 1 (highest concern)</w:t>
      </w:r>
      <w:r w:rsidR="00CB3FBB">
        <w:rPr>
          <w:sz w:val="22"/>
          <w:szCs w:val="22"/>
        </w:rPr>
        <w:t xml:space="preserve"> </w:t>
      </w:r>
      <w:r w:rsidR="005E313A">
        <w:rPr>
          <w:sz w:val="22"/>
          <w:szCs w:val="22"/>
        </w:rPr>
        <w:t>(</w:t>
      </w:r>
      <w:proofErr w:type="spellStart"/>
      <w:r w:rsidR="005E313A">
        <w:rPr>
          <w:sz w:val="22"/>
          <w:szCs w:val="22"/>
        </w:rPr>
        <w:t>Surgo</w:t>
      </w:r>
      <w:proofErr w:type="spellEnd"/>
      <w:r w:rsidR="005E313A">
        <w:rPr>
          <w:sz w:val="22"/>
          <w:szCs w:val="22"/>
        </w:rPr>
        <w:t xml:space="preserve"> Ventures,2021)</w:t>
      </w:r>
      <w:r w:rsidRPr="00700B98">
        <w:rPr>
          <w:sz w:val="22"/>
          <w:szCs w:val="22"/>
        </w:rPr>
        <w:t xml:space="preserve">. </w:t>
      </w:r>
    </w:p>
    <w:p w14:paraId="1CC211B4" w14:textId="597435CB" w:rsidR="008F21A9" w:rsidRPr="00700B98" w:rsidRDefault="00A2213D" w:rsidP="005E313A">
      <w:pPr>
        <w:pStyle w:val="Heading2"/>
        <w:numPr>
          <w:ilvl w:val="0"/>
          <w:numId w:val="6"/>
        </w:numPr>
        <w:spacing w:line="480" w:lineRule="auto"/>
        <w:jc w:val="both"/>
        <w:rPr>
          <w:rFonts w:ascii="Times New Roman" w:hAnsi="Times New Roman" w:cs="Times New Roman"/>
          <w:b/>
          <w:bCs/>
          <w:sz w:val="22"/>
          <w:szCs w:val="22"/>
        </w:rPr>
      </w:pPr>
      <w:bookmarkStart w:id="6" w:name="_heading=h.xhlt26ed1t74" w:colFirst="0" w:colLast="0"/>
      <w:bookmarkEnd w:id="6"/>
      <w:r w:rsidRPr="00700B98">
        <w:rPr>
          <w:rFonts w:ascii="Times New Roman" w:hAnsi="Times New Roman" w:cs="Times New Roman"/>
          <w:b/>
          <w:bCs/>
          <w:sz w:val="22"/>
          <w:szCs w:val="22"/>
        </w:rPr>
        <w:t xml:space="preserve">Race: </w:t>
      </w:r>
    </w:p>
    <w:p w14:paraId="5C2DE567" w14:textId="1B7776A4" w:rsidR="008F21A9" w:rsidRDefault="00A2213D" w:rsidP="005D001E">
      <w:pPr>
        <w:spacing w:line="480" w:lineRule="auto"/>
        <w:ind w:firstLine="360"/>
        <w:jc w:val="both"/>
        <w:rPr>
          <w:sz w:val="22"/>
          <w:szCs w:val="22"/>
        </w:rPr>
      </w:pPr>
      <w:r w:rsidRPr="00700B98">
        <w:rPr>
          <w:sz w:val="22"/>
          <w:szCs w:val="22"/>
        </w:rPr>
        <w:t>CDC also provides county level data for the percentage of people belonging to a particular race. The race variables include Hispanic, non-Hispanic White, non-Hispanic Asian, non-Hispanic Black, non-</w:t>
      </w:r>
      <w:r w:rsidRPr="00700B98">
        <w:rPr>
          <w:sz w:val="22"/>
          <w:szCs w:val="22"/>
        </w:rPr>
        <w:lastRenderedPageBreak/>
        <w:t>Hispanic American Indian/Alaska Native, and non-Hispanic Native Hawaiian/Pacific Islander</w:t>
      </w:r>
      <w:r w:rsidR="005D001E">
        <w:rPr>
          <w:sz w:val="22"/>
          <w:szCs w:val="22"/>
        </w:rPr>
        <w:t xml:space="preserve"> </w:t>
      </w:r>
      <w:r w:rsidR="005E313A">
        <w:rPr>
          <w:sz w:val="22"/>
          <w:szCs w:val="22"/>
        </w:rPr>
        <w:t>(CDC,</w:t>
      </w:r>
      <w:r w:rsidR="005D001E">
        <w:rPr>
          <w:sz w:val="22"/>
          <w:szCs w:val="22"/>
        </w:rPr>
        <w:t xml:space="preserve"> </w:t>
      </w:r>
      <w:r w:rsidR="005E313A">
        <w:rPr>
          <w:sz w:val="22"/>
          <w:szCs w:val="22"/>
        </w:rPr>
        <w:t>2021)</w:t>
      </w:r>
      <w:r w:rsidRPr="00700B98">
        <w:rPr>
          <w:sz w:val="22"/>
          <w:szCs w:val="22"/>
        </w:rPr>
        <w:t>.</w:t>
      </w:r>
    </w:p>
    <w:p w14:paraId="67C69767" w14:textId="3F0DE6BF" w:rsidR="008F21A9" w:rsidRDefault="00A2213D" w:rsidP="00700B98">
      <w:pPr>
        <w:pStyle w:val="Heading2"/>
        <w:numPr>
          <w:ilvl w:val="0"/>
          <w:numId w:val="6"/>
        </w:numPr>
        <w:spacing w:line="480" w:lineRule="auto"/>
        <w:rPr>
          <w:rFonts w:ascii="Times New Roman" w:hAnsi="Times New Roman" w:cs="Times New Roman"/>
          <w:b/>
          <w:bCs/>
          <w:sz w:val="22"/>
          <w:szCs w:val="22"/>
        </w:rPr>
      </w:pPr>
      <w:r w:rsidRPr="00700B98">
        <w:rPr>
          <w:rFonts w:ascii="Times New Roman" w:hAnsi="Times New Roman" w:cs="Times New Roman"/>
          <w:b/>
          <w:bCs/>
          <w:sz w:val="22"/>
          <w:szCs w:val="22"/>
        </w:rPr>
        <w:t xml:space="preserve">Political Affiliation: </w:t>
      </w:r>
    </w:p>
    <w:p w14:paraId="48AB3557" w14:textId="609D7F89" w:rsidR="008F21A9" w:rsidRPr="00700B98" w:rsidRDefault="00A2213D" w:rsidP="005D001E">
      <w:pPr>
        <w:spacing w:line="480" w:lineRule="auto"/>
        <w:ind w:firstLine="360"/>
        <w:jc w:val="both"/>
        <w:rPr>
          <w:sz w:val="22"/>
          <w:szCs w:val="22"/>
        </w:rPr>
      </w:pPr>
      <w:r w:rsidRPr="00700B98">
        <w:rPr>
          <w:sz w:val="22"/>
          <w:szCs w:val="22"/>
        </w:rPr>
        <w:t xml:space="preserve">This data is collected from the Harvard </w:t>
      </w:r>
      <w:proofErr w:type="spellStart"/>
      <w:r w:rsidRPr="00700B98">
        <w:rPr>
          <w:sz w:val="22"/>
          <w:szCs w:val="22"/>
        </w:rPr>
        <w:t>Dataverse</w:t>
      </w:r>
      <w:proofErr w:type="spellEnd"/>
      <w:r w:rsidRPr="00700B98">
        <w:rPr>
          <w:sz w:val="22"/>
          <w:szCs w:val="22"/>
        </w:rPr>
        <w:t>. It identifies the majority party in a county, i.e. Democrat, Republican or Other. For the sake of the analysis, the values for this variable have been converted into dummy variables</w:t>
      </w:r>
      <w:r w:rsidR="00CB3FBB">
        <w:rPr>
          <w:sz w:val="22"/>
          <w:szCs w:val="22"/>
        </w:rPr>
        <w:t xml:space="preserve"> </w:t>
      </w:r>
      <w:r w:rsidR="00A760EA">
        <w:rPr>
          <w:sz w:val="22"/>
          <w:szCs w:val="22"/>
        </w:rPr>
        <w:t>(Harvard Dataverse,2020)</w:t>
      </w:r>
      <w:r w:rsidRPr="00700B98">
        <w:rPr>
          <w:sz w:val="22"/>
          <w:szCs w:val="22"/>
        </w:rPr>
        <w:t xml:space="preserve">. </w:t>
      </w:r>
    </w:p>
    <w:p w14:paraId="6B2A2C29" w14:textId="64A530E4" w:rsidR="008F21A9" w:rsidRPr="00700B98" w:rsidRDefault="00A2213D" w:rsidP="00700B98">
      <w:pPr>
        <w:pStyle w:val="Heading2"/>
        <w:numPr>
          <w:ilvl w:val="0"/>
          <w:numId w:val="6"/>
        </w:numPr>
        <w:spacing w:line="480" w:lineRule="auto"/>
        <w:rPr>
          <w:rFonts w:ascii="Times New Roman" w:hAnsi="Times New Roman" w:cs="Times New Roman"/>
          <w:b/>
          <w:bCs/>
          <w:sz w:val="22"/>
          <w:szCs w:val="22"/>
        </w:rPr>
      </w:pPr>
      <w:bookmarkStart w:id="7" w:name="_heading=h.6w923h8yqi1u" w:colFirst="0" w:colLast="0"/>
      <w:bookmarkEnd w:id="7"/>
      <w:r w:rsidRPr="00700B98">
        <w:rPr>
          <w:rFonts w:ascii="Times New Roman" w:hAnsi="Times New Roman" w:cs="Times New Roman"/>
          <w:b/>
          <w:bCs/>
          <w:sz w:val="22"/>
          <w:szCs w:val="22"/>
        </w:rPr>
        <w:t>Region</w:t>
      </w:r>
    </w:p>
    <w:p w14:paraId="4BED0DC4" w14:textId="00B32987" w:rsidR="008F21A9" w:rsidRDefault="00A2213D" w:rsidP="005D001E">
      <w:pPr>
        <w:spacing w:line="480" w:lineRule="auto"/>
        <w:ind w:firstLine="360"/>
        <w:rPr>
          <w:sz w:val="22"/>
          <w:szCs w:val="22"/>
        </w:rPr>
      </w:pPr>
      <w:r w:rsidRPr="00700B98">
        <w:rPr>
          <w:sz w:val="22"/>
          <w:szCs w:val="22"/>
        </w:rPr>
        <w:t>This variable identifies the region that a particular county is situated in. The regions include South, West, Midwest, and Northeast</w:t>
      </w:r>
      <w:r w:rsidR="003B6014">
        <w:rPr>
          <w:sz w:val="22"/>
          <w:szCs w:val="22"/>
        </w:rPr>
        <w:t xml:space="preserve"> (US Census,2021)</w:t>
      </w:r>
      <w:r w:rsidRPr="00700B98">
        <w:rPr>
          <w:sz w:val="22"/>
          <w:szCs w:val="22"/>
        </w:rPr>
        <w:t>.</w:t>
      </w:r>
    </w:p>
    <w:p w14:paraId="6035EF31" w14:textId="61C740DE" w:rsidR="008F21A9" w:rsidRPr="00700B98" w:rsidRDefault="00A2213D" w:rsidP="00700B98">
      <w:pPr>
        <w:pStyle w:val="Heading2"/>
        <w:numPr>
          <w:ilvl w:val="0"/>
          <w:numId w:val="6"/>
        </w:numPr>
        <w:spacing w:line="480" w:lineRule="auto"/>
        <w:rPr>
          <w:rFonts w:ascii="Times New Roman" w:hAnsi="Times New Roman" w:cs="Times New Roman"/>
          <w:b/>
          <w:bCs/>
          <w:sz w:val="22"/>
          <w:szCs w:val="22"/>
        </w:rPr>
      </w:pPr>
      <w:bookmarkStart w:id="8" w:name="_heading=h.n86ct8ng2cb8" w:colFirst="0" w:colLast="0"/>
      <w:bookmarkEnd w:id="8"/>
      <w:r w:rsidRPr="00700B98">
        <w:rPr>
          <w:rFonts w:ascii="Times New Roman" w:hAnsi="Times New Roman" w:cs="Times New Roman"/>
          <w:b/>
          <w:bCs/>
          <w:sz w:val="22"/>
          <w:szCs w:val="22"/>
        </w:rPr>
        <w:t>Unemployment Rate 2020 and Median Household Income 2019</w:t>
      </w:r>
    </w:p>
    <w:p w14:paraId="10262696" w14:textId="5BC4BE1B" w:rsidR="008F21A9" w:rsidRPr="00700B98" w:rsidRDefault="00A2213D" w:rsidP="005D001E">
      <w:pPr>
        <w:spacing w:line="480" w:lineRule="auto"/>
        <w:ind w:firstLine="360"/>
        <w:jc w:val="both"/>
        <w:rPr>
          <w:sz w:val="22"/>
          <w:szCs w:val="22"/>
        </w:rPr>
      </w:pPr>
      <w:r w:rsidRPr="00700B98">
        <w:rPr>
          <w:sz w:val="22"/>
          <w:szCs w:val="22"/>
        </w:rPr>
        <w:t>These variables are collected from a dataset by the U.S. Department of Agriculture. It represents the county level unemployment rate for 2020 and Median Household Income for 2019</w:t>
      </w:r>
      <w:r w:rsidR="00A760EA">
        <w:rPr>
          <w:sz w:val="22"/>
          <w:szCs w:val="22"/>
        </w:rPr>
        <w:t xml:space="preserve"> (US Department of Agriculture,2019,2020)</w:t>
      </w:r>
      <w:r w:rsidRPr="00700B98">
        <w:rPr>
          <w:sz w:val="22"/>
          <w:szCs w:val="22"/>
        </w:rPr>
        <w:t xml:space="preserve">. </w:t>
      </w:r>
    </w:p>
    <w:p w14:paraId="22A2FEAB" w14:textId="2C4841E1" w:rsidR="008F21A9" w:rsidRPr="00700B98" w:rsidRDefault="00A2213D" w:rsidP="00700B98">
      <w:pPr>
        <w:pStyle w:val="Heading2"/>
        <w:numPr>
          <w:ilvl w:val="0"/>
          <w:numId w:val="6"/>
        </w:numPr>
        <w:spacing w:line="480" w:lineRule="auto"/>
        <w:rPr>
          <w:rFonts w:ascii="Times New Roman" w:hAnsi="Times New Roman" w:cs="Times New Roman"/>
          <w:b/>
          <w:bCs/>
          <w:sz w:val="22"/>
          <w:szCs w:val="22"/>
        </w:rPr>
      </w:pPr>
      <w:bookmarkStart w:id="9" w:name="_heading=h.zhkj0kyxue6f" w:colFirst="0" w:colLast="0"/>
      <w:bookmarkEnd w:id="9"/>
      <w:r w:rsidRPr="00700B98">
        <w:rPr>
          <w:rFonts w:ascii="Times New Roman" w:hAnsi="Times New Roman" w:cs="Times New Roman"/>
          <w:b/>
          <w:bCs/>
          <w:sz w:val="22"/>
          <w:szCs w:val="22"/>
        </w:rPr>
        <w:t>Diabetes and Obesity</w:t>
      </w:r>
    </w:p>
    <w:p w14:paraId="6210A61C" w14:textId="3FE5B919" w:rsidR="008F21A9" w:rsidRDefault="00A2213D" w:rsidP="005D001E">
      <w:pPr>
        <w:spacing w:line="480" w:lineRule="auto"/>
        <w:ind w:firstLine="360"/>
        <w:jc w:val="both"/>
        <w:rPr>
          <w:sz w:val="22"/>
          <w:szCs w:val="22"/>
        </w:rPr>
      </w:pPr>
      <w:r w:rsidRPr="00700B98">
        <w:rPr>
          <w:sz w:val="22"/>
          <w:szCs w:val="22"/>
        </w:rPr>
        <w:t xml:space="preserve">These two variables were collected from 2018 </w:t>
      </w:r>
      <w:r w:rsidR="005D001E" w:rsidRPr="00700B98">
        <w:rPr>
          <w:sz w:val="22"/>
          <w:szCs w:val="22"/>
        </w:rPr>
        <w:t>data</w:t>
      </w:r>
      <w:r w:rsidR="005D001E">
        <w:rPr>
          <w:sz w:val="22"/>
          <w:szCs w:val="22"/>
          <w:vertAlign w:val="superscript"/>
        </w:rPr>
        <w:t xml:space="preserve"> </w:t>
      </w:r>
      <w:r w:rsidR="005D001E" w:rsidRPr="00700B98">
        <w:rPr>
          <w:sz w:val="22"/>
          <w:szCs w:val="22"/>
        </w:rPr>
        <w:t>available</w:t>
      </w:r>
      <w:r w:rsidR="006510D2">
        <w:rPr>
          <w:sz w:val="22"/>
          <w:szCs w:val="22"/>
        </w:rPr>
        <w:t xml:space="preserve"> at data repository site livingatlas.com.</w:t>
      </w:r>
      <w:r w:rsidRPr="00700B98">
        <w:rPr>
          <w:sz w:val="22"/>
          <w:szCs w:val="22"/>
        </w:rPr>
        <w:t xml:space="preserve"> </w:t>
      </w:r>
      <w:r w:rsidR="006510D2">
        <w:rPr>
          <w:sz w:val="22"/>
          <w:szCs w:val="22"/>
        </w:rPr>
        <w:t xml:space="preserve">It </w:t>
      </w:r>
      <w:r w:rsidRPr="00700B98">
        <w:rPr>
          <w:sz w:val="22"/>
          <w:szCs w:val="22"/>
        </w:rPr>
        <w:t>represents county level estimates of the percentage of people suffering from diabetes and obesity</w:t>
      </w:r>
      <w:r w:rsidR="006510D2">
        <w:rPr>
          <w:sz w:val="22"/>
          <w:szCs w:val="22"/>
        </w:rPr>
        <w:t xml:space="preserve"> </w:t>
      </w:r>
      <w:r w:rsidR="00A760EA">
        <w:rPr>
          <w:sz w:val="22"/>
          <w:szCs w:val="22"/>
        </w:rPr>
        <w:t>(Berry,</w:t>
      </w:r>
      <w:r w:rsidR="007764B5">
        <w:rPr>
          <w:sz w:val="22"/>
          <w:szCs w:val="22"/>
        </w:rPr>
        <w:t xml:space="preserve"> </w:t>
      </w:r>
      <w:r w:rsidR="00A760EA">
        <w:rPr>
          <w:sz w:val="22"/>
          <w:szCs w:val="22"/>
        </w:rPr>
        <w:t>2018)</w:t>
      </w:r>
      <w:r w:rsidRPr="00700B98">
        <w:rPr>
          <w:sz w:val="22"/>
          <w:szCs w:val="22"/>
        </w:rPr>
        <w:t xml:space="preserve">. </w:t>
      </w:r>
    </w:p>
    <w:p w14:paraId="7EBDD60F" w14:textId="74929974" w:rsidR="00BC1A03" w:rsidRPr="00700B98" w:rsidRDefault="00A2213D" w:rsidP="005D001E">
      <w:pPr>
        <w:pStyle w:val="Heading1"/>
        <w:spacing w:line="480" w:lineRule="auto"/>
        <w:jc w:val="center"/>
        <w:rPr>
          <w:rFonts w:ascii="Times New Roman" w:hAnsi="Times New Roman" w:cs="Times New Roman"/>
          <w:b/>
          <w:bCs/>
          <w:sz w:val="22"/>
          <w:szCs w:val="22"/>
        </w:rPr>
      </w:pPr>
      <w:bookmarkStart w:id="10" w:name="_heading=h.44mnk5icdxy" w:colFirst="0" w:colLast="0"/>
      <w:bookmarkEnd w:id="10"/>
      <w:r w:rsidRPr="00700B98">
        <w:rPr>
          <w:rFonts w:ascii="Times New Roman" w:hAnsi="Times New Roman" w:cs="Times New Roman"/>
          <w:b/>
          <w:bCs/>
          <w:sz w:val="22"/>
          <w:szCs w:val="22"/>
        </w:rPr>
        <w:t>Analysis</w:t>
      </w:r>
    </w:p>
    <w:p w14:paraId="067C6859" w14:textId="45D76D8D" w:rsidR="00BC1A03" w:rsidRPr="00700B98" w:rsidRDefault="00A2213D" w:rsidP="005D001E">
      <w:pPr>
        <w:spacing w:line="480" w:lineRule="auto"/>
        <w:ind w:firstLine="720"/>
        <w:rPr>
          <w:sz w:val="22"/>
          <w:szCs w:val="22"/>
        </w:rPr>
      </w:pPr>
      <w:r w:rsidRPr="00700B98">
        <w:rPr>
          <w:sz w:val="22"/>
          <w:szCs w:val="22"/>
        </w:rPr>
        <w:t xml:space="preserve">There were four analytical methods used in this project: Correlation Analysis, Multiple Regression Model, K-Means Clustering and Regression Trees. </w:t>
      </w:r>
    </w:p>
    <w:p w14:paraId="24631574" w14:textId="6C8A933F" w:rsidR="008F21A9" w:rsidRPr="00700B98" w:rsidRDefault="00A2213D" w:rsidP="005D001E">
      <w:pPr>
        <w:pStyle w:val="Heading2"/>
        <w:numPr>
          <w:ilvl w:val="0"/>
          <w:numId w:val="0"/>
        </w:numPr>
        <w:spacing w:line="480" w:lineRule="auto"/>
        <w:ind w:left="720" w:hanging="720"/>
        <w:rPr>
          <w:rFonts w:ascii="Times New Roman" w:hAnsi="Times New Roman" w:cs="Times New Roman"/>
          <w:b/>
          <w:sz w:val="22"/>
          <w:szCs w:val="22"/>
        </w:rPr>
      </w:pPr>
      <w:bookmarkStart w:id="11" w:name="_heading=h.aup92724rytk" w:colFirst="0" w:colLast="0"/>
      <w:bookmarkEnd w:id="11"/>
      <w:r w:rsidRPr="00700B98">
        <w:rPr>
          <w:rFonts w:ascii="Times New Roman" w:hAnsi="Times New Roman" w:cs="Times New Roman"/>
          <w:b/>
          <w:sz w:val="22"/>
          <w:szCs w:val="22"/>
        </w:rPr>
        <w:t xml:space="preserve">Correlation Analysis </w:t>
      </w:r>
    </w:p>
    <w:p w14:paraId="70A5A570" w14:textId="7AD7CB3A" w:rsidR="00102482" w:rsidRDefault="00A2213D" w:rsidP="005D001E">
      <w:pPr>
        <w:spacing w:line="480" w:lineRule="auto"/>
        <w:ind w:firstLine="720"/>
        <w:jc w:val="both"/>
        <w:rPr>
          <w:sz w:val="22"/>
          <w:szCs w:val="22"/>
        </w:rPr>
      </w:pPr>
      <w:r w:rsidRPr="00700B98">
        <w:rPr>
          <w:sz w:val="22"/>
          <w:szCs w:val="22"/>
        </w:rPr>
        <w:t xml:space="preserve">This was computed to assess the strength and relationship between multiple variables against </w:t>
      </w:r>
      <w:r w:rsidR="00B038FF">
        <w:rPr>
          <w:sz w:val="22"/>
          <w:szCs w:val="22"/>
        </w:rPr>
        <w:t>VH</w:t>
      </w:r>
      <w:r w:rsidRPr="00700B98">
        <w:rPr>
          <w:sz w:val="22"/>
          <w:szCs w:val="22"/>
        </w:rPr>
        <w:t xml:space="preserve">. The values for a correlation coefficient </w:t>
      </w:r>
      <w:r w:rsidR="007764B5" w:rsidRPr="00700B98">
        <w:rPr>
          <w:sz w:val="22"/>
          <w:szCs w:val="22"/>
        </w:rPr>
        <w:t>lie</w:t>
      </w:r>
      <w:r w:rsidRPr="00700B98">
        <w:rPr>
          <w:sz w:val="22"/>
          <w:szCs w:val="22"/>
        </w:rPr>
        <w:t xml:space="preserve"> </w:t>
      </w:r>
      <w:r w:rsidRPr="00700B98">
        <w:rPr>
          <w:sz w:val="22"/>
          <w:szCs w:val="22"/>
          <w:highlight w:val="white"/>
        </w:rPr>
        <w:t>between -1 and 1</w:t>
      </w:r>
      <w:r w:rsidRPr="00700B98">
        <w:rPr>
          <w:sz w:val="22"/>
          <w:szCs w:val="22"/>
        </w:rPr>
        <w:t xml:space="preserve"> wherein a value of 0 indicates no relationship between two variables, a value of 1 indicates a perfectly positive relationship and a value of -1 indicates a negative relationship.</w:t>
      </w:r>
    </w:p>
    <w:p w14:paraId="4C082AD8" w14:textId="77777777" w:rsidR="00774453" w:rsidRDefault="00102482" w:rsidP="00102B01">
      <w:pPr>
        <w:spacing w:line="480" w:lineRule="auto"/>
        <w:jc w:val="center"/>
        <w:rPr>
          <w:sz w:val="22"/>
          <w:szCs w:val="22"/>
        </w:rPr>
      </w:pPr>
      <w:r w:rsidRPr="00700B98">
        <w:rPr>
          <w:noProof/>
          <w:sz w:val="22"/>
          <w:szCs w:val="22"/>
        </w:rPr>
        <w:lastRenderedPageBreak/>
        <w:drawing>
          <wp:inline distT="0" distB="0" distL="0" distR="0" wp14:anchorId="21D5C29A" wp14:editId="01473673">
            <wp:extent cx="5535038" cy="3559810"/>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561212" cy="3576643"/>
                    </a:xfrm>
                    <a:prstGeom prst="rect">
                      <a:avLst/>
                    </a:prstGeom>
                    <a:ln/>
                  </pic:spPr>
                </pic:pic>
              </a:graphicData>
            </a:graphic>
          </wp:inline>
        </w:drawing>
      </w:r>
    </w:p>
    <w:p w14:paraId="513A2906" w14:textId="52E8E78F" w:rsidR="008F21A9" w:rsidRPr="00102482" w:rsidRDefault="00102482" w:rsidP="00102B01">
      <w:pPr>
        <w:spacing w:line="480" w:lineRule="auto"/>
        <w:jc w:val="center"/>
        <w:rPr>
          <w:sz w:val="22"/>
          <w:szCs w:val="22"/>
        </w:rPr>
      </w:pPr>
      <w:r w:rsidRPr="00102482">
        <w:rPr>
          <w:sz w:val="22"/>
          <w:szCs w:val="22"/>
        </w:rPr>
        <w:t>Figure 1</w:t>
      </w:r>
    </w:p>
    <w:p w14:paraId="3F44B1FB" w14:textId="261BC382" w:rsidR="008F21A9" w:rsidRPr="00700B98" w:rsidRDefault="00A2213D" w:rsidP="006510D2">
      <w:pPr>
        <w:spacing w:line="480" w:lineRule="auto"/>
        <w:jc w:val="both"/>
        <w:rPr>
          <w:sz w:val="22"/>
          <w:szCs w:val="22"/>
        </w:rPr>
      </w:pPr>
      <w:r w:rsidRPr="00700B98">
        <w:rPr>
          <w:sz w:val="22"/>
          <w:szCs w:val="22"/>
        </w:rPr>
        <w:t>Insights from the correlation plot above are summarized below:</w:t>
      </w:r>
    </w:p>
    <w:p w14:paraId="496CCC1D" w14:textId="46815AAC" w:rsidR="008F21A9" w:rsidRPr="00700B98" w:rsidRDefault="00A2213D" w:rsidP="006510D2">
      <w:pPr>
        <w:numPr>
          <w:ilvl w:val="0"/>
          <w:numId w:val="2"/>
        </w:numPr>
        <w:spacing w:line="480" w:lineRule="auto"/>
        <w:jc w:val="both"/>
        <w:rPr>
          <w:sz w:val="22"/>
          <w:szCs w:val="22"/>
        </w:rPr>
      </w:pPr>
      <w:r w:rsidRPr="00700B98">
        <w:rPr>
          <w:sz w:val="22"/>
          <w:szCs w:val="22"/>
        </w:rPr>
        <w:t xml:space="preserve">SVI was </w:t>
      </w:r>
      <w:r w:rsidR="006510D2">
        <w:rPr>
          <w:sz w:val="22"/>
          <w:szCs w:val="22"/>
        </w:rPr>
        <w:t>moderately</w:t>
      </w:r>
      <w:r w:rsidRPr="00700B98">
        <w:rPr>
          <w:sz w:val="22"/>
          <w:szCs w:val="22"/>
        </w:rPr>
        <w:t xml:space="preserve"> and positively correlated with </w:t>
      </w:r>
      <w:r w:rsidR="005D001E">
        <w:rPr>
          <w:sz w:val="22"/>
          <w:szCs w:val="22"/>
        </w:rPr>
        <w:t>VH</w:t>
      </w:r>
      <w:r w:rsidRPr="00700B98">
        <w:rPr>
          <w:sz w:val="22"/>
          <w:szCs w:val="22"/>
        </w:rPr>
        <w:t xml:space="preserve">, with a value of 0.28. In other words, the higher the value of SVI, the greater the </w:t>
      </w:r>
      <w:r w:rsidR="00B038FF">
        <w:rPr>
          <w:sz w:val="22"/>
          <w:szCs w:val="22"/>
        </w:rPr>
        <w:t>VH</w:t>
      </w:r>
      <w:r w:rsidRPr="00700B98">
        <w:rPr>
          <w:sz w:val="22"/>
          <w:szCs w:val="22"/>
        </w:rPr>
        <w:t xml:space="preserve">. </w:t>
      </w:r>
    </w:p>
    <w:p w14:paraId="6DDF5DE2" w14:textId="323F1795" w:rsidR="008F21A9" w:rsidRPr="00700B98" w:rsidRDefault="00A2213D" w:rsidP="006510D2">
      <w:pPr>
        <w:numPr>
          <w:ilvl w:val="0"/>
          <w:numId w:val="2"/>
        </w:numPr>
        <w:spacing w:line="480" w:lineRule="auto"/>
        <w:jc w:val="both"/>
        <w:rPr>
          <w:sz w:val="22"/>
          <w:szCs w:val="22"/>
        </w:rPr>
      </w:pPr>
      <w:r w:rsidRPr="00700B98">
        <w:rPr>
          <w:sz w:val="22"/>
          <w:szCs w:val="22"/>
        </w:rPr>
        <w:t xml:space="preserve">There was a </w:t>
      </w:r>
      <w:r w:rsidR="006510D2">
        <w:rPr>
          <w:sz w:val="22"/>
          <w:szCs w:val="22"/>
        </w:rPr>
        <w:t>high</w:t>
      </w:r>
      <w:r w:rsidRPr="00700B98">
        <w:rPr>
          <w:sz w:val="22"/>
          <w:szCs w:val="22"/>
        </w:rPr>
        <w:t xml:space="preserve"> positive relationship between obesity and </w:t>
      </w:r>
      <w:r w:rsidR="005D001E">
        <w:rPr>
          <w:sz w:val="22"/>
          <w:szCs w:val="22"/>
        </w:rPr>
        <w:t>VH</w:t>
      </w:r>
      <w:r w:rsidRPr="00700B98">
        <w:rPr>
          <w:sz w:val="22"/>
          <w:szCs w:val="22"/>
        </w:rPr>
        <w:t xml:space="preserve"> with a correlation coefficient of 0.46, thereby revealing that the higher the percentage of obesity, the higher the </w:t>
      </w:r>
      <w:r w:rsidR="00B038FF">
        <w:rPr>
          <w:sz w:val="22"/>
          <w:szCs w:val="22"/>
        </w:rPr>
        <w:t>VH</w:t>
      </w:r>
      <w:r w:rsidRPr="00700B98">
        <w:rPr>
          <w:sz w:val="22"/>
          <w:szCs w:val="22"/>
        </w:rPr>
        <w:t xml:space="preserve">. </w:t>
      </w:r>
    </w:p>
    <w:p w14:paraId="2D218FC7" w14:textId="7E21A530" w:rsidR="008F21A9" w:rsidRPr="00700B98" w:rsidRDefault="00A2213D" w:rsidP="005E5490">
      <w:pPr>
        <w:numPr>
          <w:ilvl w:val="0"/>
          <w:numId w:val="2"/>
        </w:numPr>
        <w:spacing w:line="480" w:lineRule="auto"/>
        <w:jc w:val="both"/>
        <w:rPr>
          <w:sz w:val="22"/>
          <w:szCs w:val="22"/>
        </w:rPr>
      </w:pPr>
      <w:r w:rsidRPr="00700B98">
        <w:rPr>
          <w:sz w:val="22"/>
          <w:szCs w:val="22"/>
        </w:rPr>
        <w:t xml:space="preserve">The relationship between household median income and unemployment rate with </w:t>
      </w:r>
      <w:r w:rsidR="00B038FF">
        <w:rPr>
          <w:sz w:val="22"/>
          <w:szCs w:val="22"/>
        </w:rPr>
        <w:t>VH</w:t>
      </w:r>
      <w:r w:rsidRPr="00700B98">
        <w:rPr>
          <w:sz w:val="22"/>
          <w:szCs w:val="22"/>
        </w:rPr>
        <w:t xml:space="preserve"> is negative, albeit a weak correlation with the values of -0.23 and -0.08, respectively. </w:t>
      </w:r>
    </w:p>
    <w:p w14:paraId="7B9595B0" w14:textId="7F87DA24" w:rsidR="008F21A9" w:rsidRPr="00700B98" w:rsidRDefault="00A2213D" w:rsidP="005E5490">
      <w:pPr>
        <w:numPr>
          <w:ilvl w:val="0"/>
          <w:numId w:val="2"/>
        </w:numPr>
        <w:spacing w:line="480" w:lineRule="auto"/>
        <w:jc w:val="both"/>
        <w:rPr>
          <w:sz w:val="22"/>
          <w:szCs w:val="22"/>
        </w:rPr>
      </w:pPr>
      <w:r w:rsidRPr="00700B98">
        <w:rPr>
          <w:sz w:val="22"/>
          <w:szCs w:val="22"/>
        </w:rPr>
        <w:t xml:space="preserve">Among races, there was found to be a positive relationship between Native Hawaiian/Pacific Islander population and </w:t>
      </w:r>
      <w:r w:rsidR="00794C3D">
        <w:rPr>
          <w:sz w:val="22"/>
          <w:szCs w:val="22"/>
        </w:rPr>
        <w:t>VH</w:t>
      </w:r>
      <w:r w:rsidRPr="00700B98">
        <w:rPr>
          <w:sz w:val="22"/>
          <w:szCs w:val="22"/>
        </w:rPr>
        <w:t xml:space="preserve"> and a negative relationship between Asians and </w:t>
      </w:r>
      <w:r w:rsidR="00794C3D">
        <w:rPr>
          <w:sz w:val="22"/>
          <w:szCs w:val="22"/>
        </w:rPr>
        <w:t>VH</w:t>
      </w:r>
      <w:r w:rsidRPr="00700B98">
        <w:rPr>
          <w:sz w:val="22"/>
          <w:szCs w:val="22"/>
        </w:rPr>
        <w:t>.</w:t>
      </w:r>
    </w:p>
    <w:p w14:paraId="53326F6F" w14:textId="3A9A75DF" w:rsidR="003B6014" w:rsidRDefault="00081E0F" w:rsidP="00700B98">
      <w:pPr>
        <w:spacing w:line="480" w:lineRule="auto"/>
        <w:jc w:val="both"/>
        <w:rPr>
          <w:sz w:val="22"/>
          <w:szCs w:val="22"/>
        </w:rPr>
      </w:pPr>
      <w:r>
        <w:rPr>
          <w:sz w:val="22"/>
          <w:szCs w:val="22"/>
        </w:rPr>
        <w:t xml:space="preserve">Additional correlation plots that explore relationship between the independent variables and </w:t>
      </w:r>
      <w:r w:rsidR="005D001E">
        <w:rPr>
          <w:sz w:val="22"/>
          <w:szCs w:val="22"/>
        </w:rPr>
        <w:t>VH</w:t>
      </w:r>
      <w:r>
        <w:rPr>
          <w:sz w:val="22"/>
          <w:szCs w:val="22"/>
        </w:rPr>
        <w:t xml:space="preserve"> have been </w:t>
      </w:r>
      <w:r w:rsidR="005E5490">
        <w:rPr>
          <w:sz w:val="22"/>
          <w:szCs w:val="22"/>
        </w:rPr>
        <w:t>included</w:t>
      </w:r>
      <w:r>
        <w:rPr>
          <w:sz w:val="22"/>
          <w:szCs w:val="22"/>
        </w:rPr>
        <w:t xml:space="preserve"> </w:t>
      </w:r>
      <w:r w:rsidR="005E5490">
        <w:rPr>
          <w:sz w:val="22"/>
          <w:szCs w:val="22"/>
        </w:rPr>
        <w:t>in</w:t>
      </w:r>
      <w:r>
        <w:rPr>
          <w:sz w:val="22"/>
          <w:szCs w:val="22"/>
        </w:rPr>
        <w:t xml:space="preserve"> appendix</w:t>
      </w:r>
      <w:r w:rsidR="007764B5">
        <w:rPr>
          <w:sz w:val="22"/>
          <w:szCs w:val="22"/>
        </w:rPr>
        <w:t xml:space="preserve"> A</w:t>
      </w:r>
      <w:r>
        <w:rPr>
          <w:sz w:val="22"/>
          <w:szCs w:val="22"/>
        </w:rPr>
        <w:t>.</w:t>
      </w:r>
    </w:p>
    <w:p w14:paraId="52A8BE5B" w14:textId="19C88D64" w:rsidR="007764B5" w:rsidRDefault="007764B5" w:rsidP="00700B98">
      <w:pPr>
        <w:spacing w:line="480" w:lineRule="auto"/>
        <w:jc w:val="both"/>
        <w:rPr>
          <w:sz w:val="22"/>
          <w:szCs w:val="22"/>
        </w:rPr>
      </w:pPr>
    </w:p>
    <w:p w14:paraId="3DE507F9" w14:textId="77777777" w:rsidR="00794C3D" w:rsidRDefault="00794C3D" w:rsidP="00700B98">
      <w:pPr>
        <w:spacing w:line="480" w:lineRule="auto"/>
        <w:jc w:val="both"/>
        <w:rPr>
          <w:sz w:val="22"/>
          <w:szCs w:val="22"/>
        </w:rPr>
      </w:pPr>
    </w:p>
    <w:p w14:paraId="72807A58" w14:textId="69EBF1A5" w:rsidR="008F21A9" w:rsidRPr="00700B98" w:rsidRDefault="00A2213D" w:rsidP="007764B5">
      <w:pPr>
        <w:pStyle w:val="Heading2"/>
        <w:numPr>
          <w:ilvl w:val="0"/>
          <w:numId w:val="0"/>
        </w:numPr>
        <w:spacing w:line="480" w:lineRule="auto"/>
        <w:ind w:left="720" w:hanging="720"/>
        <w:jc w:val="both"/>
        <w:rPr>
          <w:rFonts w:ascii="Times New Roman" w:hAnsi="Times New Roman" w:cs="Times New Roman"/>
          <w:b/>
          <w:bCs/>
          <w:sz w:val="22"/>
          <w:szCs w:val="22"/>
        </w:rPr>
      </w:pPr>
      <w:bookmarkStart w:id="12" w:name="_heading=h.uncmcp35satx" w:colFirst="0" w:colLast="0"/>
      <w:bookmarkEnd w:id="12"/>
      <w:r w:rsidRPr="00700B98">
        <w:rPr>
          <w:rFonts w:ascii="Times New Roman" w:hAnsi="Times New Roman" w:cs="Times New Roman"/>
          <w:b/>
          <w:bCs/>
          <w:sz w:val="22"/>
          <w:szCs w:val="22"/>
        </w:rPr>
        <w:lastRenderedPageBreak/>
        <w:t>K-Means Clustering</w:t>
      </w:r>
    </w:p>
    <w:p w14:paraId="45E26DB7" w14:textId="0DECAF07" w:rsidR="008F21A9" w:rsidRDefault="00A2213D" w:rsidP="007E0FC2">
      <w:pPr>
        <w:spacing w:line="480" w:lineRule="auto"/>
        <w:ind w:firstLine="360"/>
        <w:jc w:val="both"/>
        <w:rPr>
          <w:sz w:val="22"/>
          <w:szCs w:val="22"/>
        </w:rPr>
      </w:pPr>
      <w:r w:rsidRPr="00700B98">
        <w:rPr>
          <w:sz w:val="22"/>
          <w:szCs w:val="22"/>
        </w:rPr>
        <w:t xml:space="preserve">This method allowed for the identification of existing patterns in the dataset. The characteristics of the vaccine-hesitant population were divided into five clusters, as presented </w:t>
      </w:r>
      <w:r w:rsidR="007E0FC2">
        <w:rPr>
          <w:sz w:val="22"/>
          <w:szCs w:val="22"/>
        </w:rPr>
        <w:t xml:space="preserve">in </w:t>
      </w:r>
      <w:r w:rsidR="003B6014">
        <w:rPr>
          <w:sz w:val="22"/>
          <w:szCs w:val="22"/>
        </w:rPr>
        <w:t>Figure 2</w:t>
      </w:r>
      <w:r w:rsidRPr="00700B98">
        <w:rPr>
          <w:sz w:val="22"/>
          <w:szCs w:val="22"/>
        </w:rPr>
        <w:t xml:space="preserve">. Clusters with the highest and lowest </w:t>
      </w:r>
      <w:r w:rsidR="005D001E">
        <w:rPr>
          <w:sz w:val="22"/>
          <w:szCs w:val="22"/>
        </w:rPr>
        <w:t>VH</w:t>
      </w:r>
      <w:r w:rsidRPr="00700B98">
        <w:rPr>
          <w:sz w:val="22"/>
          <w:szCs w:val="22"/>
        </w:rPr>
        <w:t xml:space="preserve"> are highlighted in the </w:t>
      </w:r>
      <w:r w:rsidR="005E5490">
        <w:rPr>
          <w:sz w:val="22"/>
          <w:szCs w:val="22"/>
        </w:rPr>
        <w:t>green and red respectively</w:t>
      </w:r>
      <w:r w:rsidRPr="00700B98">
        <w:rPr>
          <w:sz w:val="22"/>
          <w:szCs w:val="22"/>
        </w:rPr>
        <w:t xml:space="preserve">. </w:t>
      </w:r>
      <w:r w:rsidR="007E0FC2">
        <w:rPr>
          <w:sz w:val="22"/>
          <w:szCs w:val="22"/>
        </w:rPr>
        <w:t>The first cluster has the</w:t>
      </w:r>
      <w:r w:rsidRPr="00700B98">
        <w:rPr>
          <w:sz w:val="22"/>
          <w:szCs w:val="22"/>
        </w:rPr>
        <w:t xml:space="preserve"> highest rate of </w:t>
      </w:r>
      <w:r w:rsidR="007E0FC2">
        <w:rPr>
          <w:sz w:val="22"/>
          <w:szCs w:val="22"/>
        </w:rPr>
        <w:t xml:space="preserve">VH, </w:t>
      </w:r>
      <w:r w:rsidRPr="00700B98">
        <w:rPr>
          <w:sz w:val="22"/>
          <w:szCs w:val="22"/>
        </w:rPr>
        <w:t>seco</w:t>
      </w:r>
      <w:r w:rsidR="005E5490">
        <w:rPr>
          <w:sz w:val="22"/>
          <w:szCs w:val="22"/>
        </w:rPr>
        <w:t>nd</w:t>
      </w:r>
      <w:r w:rsidRPr="00700B98">
        <w:rPr>
          <w:sz w:val="22"/>
          <w:szCs w:val="22"/>
        </w:rPr>
        <w:t xml:space="preserve"> highest value of </w:t>
      </w:r>
      <w:r w:rsidR="007E0FC2">
        <w:rPr>
          <w:sz w:val="22"/>
          <w:szCs w:val="22"/>
        </w:rPr>
        <w:t xml:space="preserve">CVAC, </w:t>
      </w:r>
      <w:r w:rsidRPr="00700B98">
        <w:rPr>
          <w:sz w:val="22"/>
          <w:szCs w:val="22"/>
        </w:rPr>
        <w:t>highest SVI</w:t>
      </w:r>
      <w:r w:rsidR="007E0FC2">
        <w:rPr>
          <w:sz w:val="22"/>
          <w:szCs w:val="22"/>
        </w:rPr>
        <w:t xml:space="preserve">, </w:t>
      </w:r>
      <w:r w:rsidRPr="00700B98">
        <w:rPr>
          <w:sz w:val="22"/>
          <w:szCs w:val="22"/>
        </w:rPr>
        <w:t>highest diabet</w:t>
      </w:r>
      <w:r w:rsidR="007E0FC2">
        <w:rPr>
          <w:sz w:val="22"/>
          <w:szCs w:val="22"/>
        </w:rPr>
        <w:t>ic population, and highest Native American Indian population</w:t>
      </w:r>
      <w:r w:rsidRPr="00700B98">
        <w:rPr>
          <w:sz w:val="22"/>
          <w:szCs w:val="22"/>
        </w:rPr>
        <w:t xml:space="preserve">. The same cluster also has the </w:t>
      </w:r>
      <w:r w:rsidR="007E0FC2">
        <w:rPr>
          <w:sz w:val="22"/>
          <w:szCs w:val="22"/>
        </w:rPr>
        <w:t>lowest</w:t>
      </w:r>
      <w:r w:rsidRPr="00700B98">
        <w:rPr>
          <w:sz w:val="22"/>
          <w:szCs w:val="22"/>
        </w:rPr>
        <w:t xml:space="preserve"> Median Income. On the other hand, the cluster with the lowest </w:t>
      </w:r>
      <w:r w:rsidR="007E0FC2">
        <w:rPr>
          <w:sz w:val="22"/>
          <w:szCs w:val="22"/>
        </w:rPr>
        <w:t>VH</w:t>
      </w:r>
      <w:r w:rsidRPr="00700B98">
        <w:rPr>
          <w:sz w:val="22"/>
          <w:szCs w:val="22"/>
        </w:rPr>
        <w:t xml:space="preserve"> also has the second-lowest value for SVI and the lowest for </w:t>
      </w:r>
      <w:r w:rsidR="007E0FC2">
        <w:rPr>
          <w:sz w:val="22"/>
          <w:szCs w:val="22"/>
        </w:rPr>
        <w:t xml:space="preserve">value </w:t>
      </w:r>
      <w:r w:rsidRPr="00700B98">
        <w:rPr>
          <w:sz w:val="22"/>
          <w:szCs w:val="22"/>
        </w:rPr>
        <w:t xml:space="preserve">CVAC. The population value for American Indians is negligible and it also has the highest value for median household income. These results are consistent with the relationships obtained from the correlation analysis. </w:t>
      </w:r>
    </w:p>
    <w:p w14:paraId="1A97E71D" w14:textId="77777777" w:rsidR="008F21A9" w:rsidRPr="00700B98" w:rsidRDefault="00A2213D" w:rsidP="00102B01">
      <w:pPr>
        <w:spacing w:line="480" w:lineRule="auto"/>
        <w:jc w:val="center"/>
        <w:rPr>
          <w:sz w:val="22"/>
          <w:szCs w:val="22"/>
        </w:rPr>
      </w:pPr>
      <w:r w:rsidRPr="00700B98">
        <w:rPr>
          <w:noProof/>
          <w:sz w:val="22"/>
          <w:szCs w:val="22"/>
        </w:rPr>
        <w:drawing>
          <wp:anchor distT="0" distB="0" distL="114300" distR="114300" simplePos="0" relativeHeight="251668480" behindDoc="1" locked="0" layoutInCell="1" allowOverlap="1" wp14:anchorId="68563FA4" wp14:editId="2A7CF702">
            <wp:simplePos x="0" y="0"/>
            <wp:positionH relativeFrom="column">
              <wp:posOffset>271780</wp:posOffset>
            </wp:positionH>
            <wp:positionV relativeFrom="paragraph">
              <wp:posOffset>269875</wp:posOffset>
            </wp:positionV>
            <wp:extent cx="5262245" cy="2159000"/>
            <wp:effectExtent l="0" t="0" r="0" b="0"/>
            <wp:wrapTight wrapText="bothSides">
              <wp:wrapPolygon edited="0">
                <wp:start x="0" y="0"/>
                <wp:lineTo x="0" y="21473"/>
                <wp:lineTo x="21530" y="21473"/>
                <wp:lineTo x="21530" y="0"/>
                <wp:lineTo x="0"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262245" cy="2159000"/>
                    </a:xfrm>
                    <a:prstGeom prst="rect">
                      <a:avLst/>
                    </a:prstGeom>
                    <a:ln/>
                  </pic:spPr>
                </pic:pic>
              </a:graphicData>
            </a:graphic>
            <wp14:sizeRelH relativeFrom="page">
              <wp14:pctWidth>0</wp14:pctWidth>
            </wp14:sizeRelH>
            <wp14:sizeRelV relativeFrom="page">
              <wp14:pctHeight>0</wp14:pctHeight>
            </wp14:sizeRelV>
          </wp:anchor>
        </w:drawing>
      </w:r>
    </w:p>
    <w:p w14:paraId="0929384D" w14:textId="77777777" w:rsidR="007E0FC2" w:rsidRDefault="007E0FC2" w:rsidP="007E0FC2">
      <w:pPr>
        <w:spacing w:line="480" w:lineRule="auto"/>
        <w:jc w:val="center"/>
        <w:rPr>
          <w:sz w:val="22"/>
          <w:szCs w:val="22"/>
        </w:rPr>
      </w:pPr>
    </w:p>
    <w:p w14:paraId="3F18D556" w14:textId="0D619BF8" w:rsidR="007E0FC2" w:rsidRDefault="00102B01" w:rsidP="007E0FC2">
      <w:pPr>
        <w:spacing w:line="480" w:lineRule="auto"/>
        <w:jc w:val="center"/>
        <w:rPr>
          <w:sz w:val="22"/>
          <w:szCs w:val="22"/>
        </w:rPr>
      </w:pPr>
      <w:r>
        <w:rPr>
          <w:sz w:val="22"/>
          <w:szCs w:val="22"/>
        </w:rPr>
        <w:t>Figure 2</w:t>
      </w:r>
    </w:p>
    <w:p w14:paraId="3C204FD1" w14:textId="7D5A014A" w:rsidR="007E0FC2" w:rsidRPr="00700B98" w:rsidRDefault="00794C3D" w:rsidP="00794C3D">
      <w:pPr>
        <w:spacing w:line="480" w:lineRule="auto"/>
        <w:rPr>
          <w:sz w:val="22"/>
          <w:szCs w:val="22"/>
        </w:rPr>
      </w:pPr>
      <w:r>
        <w:rPr>
          <w:sz w:val="22"/>
          <w:szCs w:val="22"/>
        </w:rPr>
        <w:t>A plot visualizing the five clusters (Fig. 13) and the raw R output of the clusters (Fig. 14) is included in Appendix B.</w:t>
      </w:r>
    </w:p>
    <w:p w14:paraId="532E613F" w14:textId="77777777" w:rsidR="005E5490" w:rsidRPr="005E5490" w:rsidRDefault="00A2213D" w:rsidP="007764B5">
      <w:pPr>
        <w:pStyle w:val="Heading2"/>
        <w:numPr>
          <w:ilvl w:val="0"/>
          <w:numId w:val="0"/>
        </w:numPr>
        <w:spacing w:line="480" w:lineRule="auto"/>
        <w:ind w:left="720" w:hanging="720"/>
        <w:rPr>
          <w:rFonts w:ascii="Times New Roman" w:hAnsi="Times New Roman" w:cs="Times New Roman"/>
          <w:sz w:val="22"/>
          <w:szCs w:val="22"/>
        </w:rPr>
      </w:pPr>
      <w:bookmarkStart w:id="13" w:name="_heading=h.9debzcifrcxp" w:colFirst="0" w:colLast="0"/>
      <w:bookmarkEnd w:id="13"/>
      <w:r w:rsidRPr="00700B98">
        <w:rPr>
          <w:rFonts w:ascii="Times New Roman" w:hAnsi="Times New Roman" w:cs="Times New Roman"/>
          <w:b/>
          <w:bCs/>
          <w:sz w:val="22"/>
          <w:szCs w:val="22"/>
        </w:rPr>
        <w:t>Regression Analysis</w:t>
      </w:r>
      <w:r w:rsidR="00102B01">
        <w:rPr>
          <w:rFonts w:ascii="Times New Roman" w:hAnsi="Times New Roman" w:cs="Times New Roman"/>
          <w:b/>
          <w:bCs/>
          <w:sz w:val="22"/>
          <w:szCs w:val="22"/>
        </w:rPr>
        <w:t xml:space="preserve"> </w:t>
      </w:r>
    </w:p>
    <w:p w14:paraId="7A0A4EA6" w14:textId="3D0B1E3A" w:rsidR="003B6014" w:rsidRDefault="005E5490" w:rsidP="007764B5">
      <w:pPr>
        <w:pStyle w:val="Heading2"/>
        <w:numPr>
          <w:ilvl w:val="0"/>
          <w:numId w:val="0"/>
        </w:numPr>
        <w:spacing w:line="480" w:lineRule="auto"/>
        <w:ind w:firstLine="720"/>
        <w:jc w:val="both"/>
        <w:rPr>
          <w:rFonts w:ascii="Times New Roman" w:eastAsia="Times New Roman" w:hAnsi="Times New Roman" w:cs="Times New Roman"/>
          <w:sz w:val="22"/>
          <w:szCs w:val="22"/>
        </w:rPr>
      </w:pPr>
      <w:r w:rsidRPr="00700B98">
        <w:rPr>
          <w:rFonts w:ascii="Times New Roman" w:eastAsia="Times New Roman" w:hAnsi="Times New Roman" w:cs="Times New Roman"/>
          <w:sz w:val="22"/>
          <w:szCs w:val="22"/>
        </w:rPr>
        <w:t xml:space="preserve">The Multiple Linear Regression model shown </w:t>
      </w:r>
      <w:r>
        <w:rPr>
          <w:rFonts w:ascii="Times New Roman" w:eastAsia="Times New Roman" w:hAnsi="Times New Roman" w:cs="Times New Roman"/>
          <w:sz w:val="22"/>
          <w:szCs w:val="22"/>
        </w:rPr>
        <w:t>in figure 3</w:t>
      </w:r>
      <w:r w:rsidRPr="00700B98">
        <w:rPr>
          <w:rFonts w:ascii="Times New Roman" w:eastAsia="Times New Roman" w:hAnsi="Times New Roman" w:cs="Times New Roman"/>
          <w:sz w:val="22"/>
          <w:szCs w:val="22"/>
        </w:rPr>
        <w:t xml:space="preserve"> has a </w:t>
      </w:r>
      <w:r w:rsidR="007E0FC2">
        <w:rPr>
          <w:rFonts w:ascii="Times New Roman" w:eastAsia="Times New Roman" w:hAnsi="Times New Roman" w:cs="Times New Roman"/>
          <w:sz w:val="22"/>
          <w:szCs w:val="22"/>
        </w:rPr>
        <w:t>RMSE</w:t>
      </w:r>
      <w:r w:rsidRPr="00700B98">
        <w:rPr>
          <w:rFonts w:ascii="Times New Roman" w:eastAsia="Times New Roman" w:hAnsi="Times New Roman" w:cs="Times New Roman"/>
          <w:sz w:val="22"/>
          <w:szCs w:val="22"/>
        </w:rPr>
        <w:t xml:space="preserve"> of 0.0344 and a Multiple R-Squared of 41.2%. All variables included in the model are statistically significant. The model was trained on 60% of the data and tested on 40% of the data.</w:t>
      </w:r>
      <w:r w:rsidR="003B6014">
        <w:rPr>
          <w:rFonts w:ascii="Times New Roman" w:eastAsia="Times New Roman" w:hAnsi="Times New Roman" w:cs="Times New Roman"/>
          <w:sz w:val="22"/>
          <w:szCs w:val="22"/>
        </w:rPr>
        <w:t xml:space="preserve"> </w:t>
      </w:r>
      <w:r w:rsidR="003B6014">
        <w:rPr>
          <w:rFonts w:ascii="Times New Roman" w:eastAsia="Times New Roman" w:hAnsi="Times New Roman" w:cs="Times New Roman"/>
          <w:sz w:val="22"/>
          <w:szCs w:val="22"/>
        </w:rPr>
        <w:tab/>
      </w:r>
      <w:r w:rsidR="003B6014">
        <w:rPr>
          <w:rFonts w:ascii="Times New Roman" w:eastAsia="Times New Roman" w:hAnsi="Times New Roman" w:cs="Times New Roman"/>
          <w:sz w:val="22"/>
          <w:szCs w:val="22"/>
        </w:rPr>
        <w:tab/>
      </w:r>
    </w:p>
    <w:p w14:paraId="35FB348B" w14:textId="77777777" w:rsidR="003B6014" w:rsidRDefault="003B6014" w:rsidP="005E5490">
      <w:pPr>
        <w:pStyle w:val="Heading2"/>
        <w:numPr>
          <w:ilvl w:val="0"/>
          <w:numId w:val="0"/>
        </w:numPr>
        <w:spacing w:line="480" w:lineRule="auto"/>
        <w:jc w:val="both"/>
        <w:rPr>
          <w:rFonts w:ascii="Times New Roman" w:eastAsia="Times New Roman" w:hAnsi="Times New Roman" w:cs="Times New Roman"/>
          <w:sz w:val="22"/>
          <w:szCs w:val="22"/>
        </w:rPr>
      </w:pPr>
    </w:p>
    <w:p w14:paraId="75890CB6" w14:textId="77777777" w:rsidR="009F1BC8" w:rsidRDefault="009F1BC8" w:rsidP="003B6014">
      <w:pPr>
        <w:pStyle w:val="Heading2"/>
        <w:numPr>
          <w:ilvl w:val="0"/>
          <w:numId w:val="0"/>
        </w:numPr>
        <w:spacing w:line="480" w:lineRule="auto"/>
        <w:ind w:left="6480" w:firstLine="720"/>
        <w:jc w:val="both"/>
        <w:rPr>
          <w:rFonts w:ascii="Times New Roman" w:eastAsia="Times New Roman" w:hAnsi="Times New Roman" w:cs="Times New Roman"/>
          <w:sz w:val="22"/>
          <w:szCs w:val="22"/>
        </w:rPr>
      </w:pPr>
    </w:p>
    <w:p w14:paraId="59732520" w14:textId="77777777" w:rsidR="009F1BC8" w:rsidRDefault="009F1BC8" w:rsidP="003B6014">
      <w:pPr>
        <w:pStyle w:val="Heading2"/>
        <w:numPr>
          <w:ilvl w:val="0"/>
          <w:numId w:val="0"/>
        </w:numPr>
        <w:spacing w:line="480" w:lineRule="auto"/>
        <w:ind w:left="6480" w:firstLine="720"/>
        <w:jc w:val="both"/>
        <w:rPr>
          <w:rFonts w:ascii="Times New Roman" w:eastAsia="Times New Roman" w:hAnsi="Times New Roman" w:cs="Times New Roman"/>
          <w:sz w:val="22"/>
          <w:szCs w:val="22"/>
        </w:rPr>
      </w:pPr>
    </w:p>
    <w:p w14:paraId="600C8C54" w14:textId="25B986BF" w:rsidR="00102B01" w:rsidRPr="005E5490" w:rsidRDefault="003B6014" w:rsidP="003B6014">
      <w:pPr>
        <w:pStyle w:val="Heading2"/>
        <w:numPr>
          <w:ilvl w:val="0"/>
          <w:numId w:val="0"/>
        </w:numPr>
        <w:spacing w:line="480" w:lineRule="auto"/>
        <w:ind w:left="6480" w:firstLine="720"/>
        <w:jc w:val="both"/>
        <w:rPr>
          <w:rFonts w:ascii="Times New Roman" w:hAnsi="Times New Roman" w:cs="Times New Roman"/>
          <w:sz w:val="22"/>
          <w:szCs w:val="22"/>
        </w:rPr>
      </w:pPr>
      <w:r>
        <w:rPr>
          <w:rFonts w:ascii="Times New Roman" w:eastAsia="Times New Roman" w:hAnsi="Times New Roman" w:cs="Times New Roman"/>
          <w:sz w:val="22"/>
          <w:szCs w:val="22"/>
        </w:rPr>
        <w:t>Figure 3</w:t>
      </w:r>
      <w:r w:rsidR="005E5490" w:rsidRPr="00700B98">
        <w:rPr>
          <w:rFonts w:ascii="Times New Roman" w:eastAsia="Times New Roman" w:hAnsi="Times New Roman" w:cs="Times New Roman"/>
          <w:sz w:val="22"/>
          <w:szCs w:val="22"/>
        </w:rPr>
        <w:t xml:space="preserve"> </w:t>
      </w:r>
      <w:r w:rsidR="00102B01" w:rsidRPr="005E5490">
        <w:rPr>
          <w:rFonts w:ascii="Times New Roman" w:hAnsi="Times New Roman" w:cs="Times New Roman"/>
          <w:b/>
          <w:bCs/>
          <w:sz w:val="22"/>
          <w:szCs w:val="22"/>
        </w:rPr>
        <w:t xml:space="preserve">                                                                   </w:t>
      </w:r>
    </w:p>
    <w:p w14:paraId="2C33EB32" w14:textId="3718E734" w:rsidR="008F21A9" w:rsidRPr="00700B98" w:rsidRDefault="00C356AF" w:rsidP="007764B5">
      <w:pPr>
        <w:spacing w:line="480" w:lineRule="auto"/>
        <w:ind w:firstLine="360"/>
        <w:rPr>
          <w:sz w:val="22"/>
          <w:szCs w:val="22"/>
        </w:rPr>
      </w:pPr>
      <w:r>
        <w:rPr>
          <w:noProof/>
        </w:rPr>
        <w:drawing>
          <wp:anchor distT="0" distB="0" distL="114300" distR="114300" simplePos="0" relativeHeight="251659264" behindDoc="1" locked="0" layoutInCell="1" allowOverlap="1" wp14:anchorId="41CE3FED" wp14:editId="236761D0">
            <wp:simplePos x="0" y="0"/>
            <wp:positionH relativeFrom="column">
              <wp:posOffset>4028440</wp:posOffset>
            </wp:positionH>
            <wp:positionV relativeFrom="paragraph">
              <wp:posOffset>40828</wp:posOffset>
            </wp:positionV>
            <wp:extent cx="2280285" cy="2734945"/>
            <wp:effectExtent l="0" t="0" r="5715" b="0"/>
            <wp:wrapTight wrapText="bothSides">
              <wp:wrapPolygon edited="0">
                <wp:start x="0" y="0"/>
                <wp:lineTo x="0" y="21465"/>
                <wp:lineTo x="21534" y="21465"/>
                <wp:lineTo x="21534" y="0"/>
                <wp:lineTo x="0" y="0"/>
              </wp:wrapPolygon>
            </wp:wrapTight>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0285" cy="2734945"/>
                    </a:xfrm>
                    <a:prstGeom prst="rect">
                      <a:avLst/>
                    </a:prstGeom>
                  </pic:spPr>
                </pic:pic>
              </a:graphicData>
            </a:graphic>
            <wp14:sizeRelH relativeFrom="page">
              <wp14:pctWidth>0</wp14:pctWidth>
            </wp14:sizeRelH>
            <wp14:sizeRelV relativeFrom="page">
              <wp14:pctHeight>0</wp14:pctHeight>
            </wp14:sizeRelV>
          </wp:anchor>
        </w:drawing>
      </w:r>
      <w:r w:rsidR="00A2213D" w:rsidRPr="00700B98">
        <w:rPr>
          <w:sz w:val="22"/>
          <w:szCs w:val="22"/>
        </w:rPr>
        <w:t>The following important results can be drawn from the regression model:</w:t>
      </w:r>
    </w:p>
    <w:p w14:paraId="466CD81E" w14:textId="746FC55A" w:rsidR="00C356AF" w:rsidRDefault="00A2213D" w:rsidP="005E5490">
      <w:pPr>
        <w:pStyle w:val="ListParagraph"/>
        <w:numPr>
          <w:ilvl w:val="0"/>
          <w:numId w:val="8"/>
        </w:numPr>
        <w:spacing w:line="480" w:lineRule="auto"/>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 xml:space="preserve">CVAC has a positive impact on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w:t>
      </w:r>
      <w:r w:rsidR="00B038FF">
        <w:rPr>
          <w:rFonts w:ascii="Times New Roman" w:eastAsia="Times New Roman" w:hAnsi="Times New Roman" w:cs="Times New Roman"/>
          <w:sz w:val="22"/>
          <w:szCs w:val="22"/>
        </w:rPr>
        <w:t xml:space="preserve"> </w:t>
      </w:r>
      <w:r w:rsidRPr="00102B01">
        <w:rPr>
          <w:rFonts w:ascii="Times New Roman" w:eastAsia="Times New Roman" w:hAnsi="Times New Roman" w:cs="Times New Roman"/>
          <w:sz w:val="22"/>
          <w:szCs w:val="22"/>
        </w:rPr>
        <w:t xml:space="preserve">A one percent increase in the Level of Concern for Vaccine </w:t>
      </w:r>
    </w:p>
    <w:p w14:paraId="38F88F1B" w14:textId="751DDF15" w:rsidR="00102B01" w:rsidRPr="00102B01" w:rsidRDefault="00A2213D" w:rsidP="005E5490">
      <w:pPr>
        <w:pStyle w:val="ListParagraph"/>
        <w:spacing w:line="480" w:lineRule="auto"/>
        <w:ind w:left="360"/>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 xml:space="preserve">Rollout in a county, leads to a 1.9% increase in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w:t>
      </w:r>
      <w:r w:rsidR="00C356AF">
        <w:rPr>
          <w:rFonts w:ascii="Times New Roman" w:eastAsia="Times New Roman" w:hAnsi="Times New Roman" w:cs="Times New Roman"/>
          <w:sz w:val="22"/>
          <w:szCs w:val="22"/>
        </w:rPr>
        <w:t xml:space="preserve">                                                                                                          </w:t>
      </w:r>
    </w:p>
    <w:p w14:paraId="37D73640" w14:textId="5DA2BA1D" w:rsidR="00102B01" w:rsidRDefault="00A2213D" w:rsidP="005E5490">
      <w:pPr>
        <w:pStyle w:val="ListParagraph"/>
        <w:numPr>
          <w:ilvl w:val="0"/>
          <w:numId w:val="8"/>
        </w:numPr>
        <w:spacing w:line="480" w:lineRule="auto"/>
        <w:jc w:val="both"/>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 xml:space="preserve">All races have a positive impact on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Some races have a higher impact than others. The non-Hispanic Native Hawaiian/Pacific Islander variable has the highest beta coefficient value. It can be interpreted as: a one percent increase in the non-Hispanic Native Hawaiian/Pacific Islander population leads to a 52% increase in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in a particular county. There are, however, two caveats to this value. Firstly, this variable has the highest standard error value in the model, which means it has outliers. Secondly, it was statistically significant at 95% significance level (or an alpha value of 5%). The rest of the variables in the model were statistically significant at much higher levels, </w:t>
      </w:r>
      <w:proofErr w:type="spellStart"/>
      <w:r w:rsidRPr="00102B01">
        <w:rPr>
          <w:rFonts w:ascii="Times New Roman" w:eastAsia="Times New Roman" w:hAnsi="Times New Roman" w:cs="Times New Roman"/>
          <w:sz w:val="22"/>
          <w:szCs w:val="22"/>
        </w:rPr>
        <w:t>i.e</w:t>
      </w:r>
      <w:proofErr w:type="spellEnd"/>
      <w:r w:rsidRPr="00102B01">
        <w:rPr>
          <w:rFonts w:ascii="Times New Roman" w:eastAsia="Times New Roman" w:hAnsi="Times New Roman" w:cs="Times New Roman"/>
          <w:sz w:val="22"/>
          <w:szCs w:val="22"/>
        </w:rPr>
        <w:t xml:space="preserve"> 99.99%. This means that the non-Hispanic Native Hawaiian/Pacific Islander was not as statistically significant as the rest of the variables.</w:t>
      </w:r>
    </w:p>
    <w:p w14:paraId="30359172" w14:textId="75F382BB" w:rsidR="00102B01" w:rsidRDefault="00A2213D" w:rsidP="005E5490">
      <w:pPr>
        <w:pStyle w:val="ListParagraph"/>
        <w:numPr>
          <w:ilvl w:val="0"/>
          <w:numId w:val="8"/>
        </w:numPr>
        <w:spacing w:line="480" w:lineRule="auto"/>
        <w:jc w:val="both"/>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 xml:space="preserve">A one percent increase in the African American population in a </w:t>
      </w:r>
      <w:r w:rsidR="007764B5" w:rsidRPr="00102B01">
        <w:rPr>
          <w:rFonts w:ascii="Times New Roman" w:eastAsia="Times New Roman" w:hAnsi="Times New Roman" w:cs="Times New Roman"/>
          <w:sz w:val="22"/>
          <w:szCs w:val="22"/>
        </w:rPr>
        <w:t>county</w:t>
      </w:r>
      <w:r w:rsidR="007764B5">
        <w:rPr>
          <w:rFonts w:ascii="Times New Roman" w:eastAsia="Times New Roman" w:hAnsi="Times New Roman" w:cs="Times New Roman"/>
          <w:sz w:val="22"/>
          <w:szCs w:val="22"/>
        </w:rPr>
        <w:t xml:space="preserve"> </w:t>
      </w:r>
      <w:r w:rsidR="007764B5" w:rsidRPr="00102B01">
        <w:rPr>
          <w:rFonts w:ascii="Times New Roman" w:eastAsia="Times New Roman" w:hAnsi="Times New Roman" w:cs="Times New Roman"/>
          <w:sz w:val="22"/>
          <w:szCs w:val="22"/>
        </w:rPr>
        <w:t>lead</w:t>
      </w:r>
      <w:r w:rsidRPr="00102B01">
        <w:rPr>
          <w:rFonts w:ascii="Times New Roman" w:eastAsia="Times New Roman" w:hAnsi="Times New Roman" w:cs="Times New Roman"/>
          <w:sz w:val="22"/>
          <w:szCs w:val="22"/>
        </w:rPr>
        <w:t xml:space="preserve"> to a 22.5% increase in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as compared to a 18.5% increase in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in case of non-</w:t>
      </w:r>
      <w:r w:rsidR="00BC1A03" w:rsidRPr="00102B01">
        <w:rPr>
          <w:rFonts w:ascii="Times New Roman" w:eastAsia="Times New Roman" w:hAnsi="Times New Roman" w:cs="Times New Roman"/>
          <w:sz w:val="22"/>
          <w:szCs w:val="22"/>
        </w:rPr>
        <w:t>Hispanic</w:t>
      </w:r>
      <w:r w:rsidRPr="00102B01">
        <w:rPr>
          <w:rFonts w:ascii="Times New Roman" w:eastAsia="Times New Roman" w:hAnsi="Times New Roman" w:cs="Times New Roman"/>
          <w:sz w:val="22"/>
          <w:szCs w:val="22"/>
        </w:rPr>
        <w:t xml:space="preserve"> white population. </w:t>
      </w:r>
    </w:p>
    <w:p w14:paraId="6DA7347F" w14:textId="02241DE5" w:rsidR="00102B01" w:rsidRDefault="00A2213D" w:rsidP="005E5490">
      <w:pPr>
        <w:pStyle w:val="ListParagraph"/>
        <w:numPr>
          <w:ilvl w:val="0"/>
          <w:numId w:val="8"/>
        </w:numPr>
        <w:spacing w:line="480" w:lineRule="auto"/>
        <w:jc w:val="both"/>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 xml:space="preserve">Obesity, while being very highly and positively correlated with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with a value of 0.46, has a very low beta coefficient value in the regression equation. A one percent increase in the obese population in a </w:t>
      </w:r>
      <w:r w:rsidR="007764B5" w:rsidRPr="00102B01">
        <w:rPr>
          <w:rFonts w:ascii="Times New Roman" w:eastAsia="Times New Roman" w:hAnsi="Times New Roman" w:cs="Times New Roman"/>
          <w:sz w:val="22"/>
          <w:szCs w:val="22"/>
        </w:rPr>
        <w:t>county lead</w:t>
      </w:r>
      <w:r w:rsidRPr="00102B01">
        <w:rPr>
          <w:rFonts w:ascii="Times New Roman" w:eastAsia="Times New Roman" w:hAnsi="Times New Roman" w:cs="Times New Roman"/>
          <w:sz w:val="22"/>
          <w:szCs w:val="22"/>
        </w:rPr>
        <w:t xml:space="preserve"> to a 0.3% increase in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w:t>
      </w:r>
    </w:p>
    <w:p w14:paraId="062D158A" w14:textId="4D092FDA" w:rsidR="00102B01" w:rsidRDefault="00A2213D" w:rsidP="00CB3FBB">
      <w:pPr>
        <w:pStyle w:val="ListParagraph"/>
        <w:numPr>
          <w:ilvl w:val="0"/>
          <w:numId w:val="8"/>
        </w:numPr>
        <w:spacing w:line="480" w:lineRule="auto"/>
        <w:jc w:val="both"/>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 xml:space="preserve">‘West’ was used as a base case variable. Therefore, the rest of the region variables can be interpreted as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is 2.1%, 5% and 0.9% in Midwest, Northeast and South, respectively, as compared to the West.</w:t>
      </w:r>
    </w:p>
    <w:p w14:paraId="19EF20F3" w14:textId="060B6969" w:rsidR="008F21A9" w:rsidRPr="00102B01" w:rsidRDefault="00A2213D" w:rsidP="00CB3FBB">
      <w:pPr>
        <w:pStyle w:val="ListParagraph"/>
        <w:numPr>
          <w:ilvl w:val="0"/>
          <w:numId w:val="8"/>
        </w:numPr>
        <w:spacing w:line="480" w:lineRule="auto"/>
        <w:jc w:val="both"/>
        <w:rPr>
          <w:rFonts w:ascii="Times New Roman" w:eastAsia="Times New Roman" w:hAnsi="Times New Roman" w:cs="Times New Roman"/>
          <w:sz w:val="22"/>
          <w:szCs w:val="22"/>
        </w:rPr>
      </w:pPr>
      <w:r w:rsidRPr="00102B01">
        <w:rPr>
          <w:rFonts w:ascii="Times New Roman" w:eastAsia="Times New Roman" w:hAnsi="Times New Roman" w:cs="Times New Roman"/>
          <w:sz w:val="22"/>
          <w:szCs w:val="22"/>
        </w:rPr>
        <w:t>Counties with Democratic majority had 1.3% less</w:t>
      </w:r>
      <w:r w:rsidR="00C356AF">
        <w:rPr>
          <w:rFonts w:ascii="Times New Roman" w:eastAsia="Times New Roman" w:hAnsi="Times New Roman" w:cs="Times New Roman"/>
          <w:sz w:val="22"/>
          <w:szCs w:val="22"/>
        </w:rPr>
        <w:t xml:space="preserve"> </w:t>
      </w:r>
      <w:r w:rsidR="00B038FF">
        <w:rPr>
          <w:rFonts w:ascii="Times New Roman" w:eastAsia="Times New Roman" w:hAnsi="Times New Roman" w:cs="Times New Roman"/>
          <w:sz w:val="22"/>
          <w:szCs w:val="22"/>
        </w:rPr>
        <w:t>VH</w:t>
      </w:r>
      <w:r w:rsidRPr="00102B01">
        <w:rPr>
          <w:rFonts w:ascii="Times New Roman" w:eastAsia="Times New Roman" w:hAnsi="Times New Roman" w:cs="Times New Roman"/>
          <w:sz w:val="22"/>
          <w:szCs w:val="22"/>
        </w:rPr>
        <w:t xml:space="preserve"> than counties with Republican majority.</w:t>
      </w:r>
    </w:p>
    <w:p w14:paraId="05CFB703" w14:textId="06183AE2" w:rsidR="008F21A9" w:rsidRPr="00700B98" w:rsidRDefault="00A2213D" w:rsidP="00700B98">
      <w:pPr>
        <w:spacing w:line="480" w:lineRule="auto"/>
        <w:ind w:right="-150"/>
        <w:rPr>
          <w:sz w:val="22"/>
          <w:szCs w:val="22"/>
        </w:rPr>
      </w:pPr>
      <w:r w:rsidRPr="00700B98">
        <w:rPr>
          <w:sz w:val="22"/>
          <w:szCs w:val="22"/>
        </w:rPr>
        <w:t xml:space="preserve">The </w:t>
      </w:r>
      <w:r w:rsidR="00102B01">
        <w:rPr>
          <w:sz w:val="22"/>
          <w:szCs w:val="22"/>
        </w:rPr>
        <w:t>Figure 4</w:t>
      </w:r>
      <w:r w:rsidRPr="00700B98">
        <w:rPr>
          <w:sz w:val="22"/>
          <w:szCs w:val="22"/>
        </w:rPr>
        <w:t xml:space="preserve"> visualizes these results more clearly:</w:t>
      </w:r>
    </w:p>
    <w:p w14:paraId="0CACB26E" w14:textId="7862E471" w:rsidR="008F21A9" w:rsidRDefault="00A2213D" w:rsidP="00774453">
      <w:pPr>
        <w:spacing w:line="480" w:lineRule="auto"/>
        <w:ind w:left="-90"/>
        <w:jc w:val="center"/>
        <w:rPr>
          <w:sz w:val="22"/>
          <w:szCs w:val="22"/>
        </w:rPr>
      </w:pPr>
      <w:r w:rsidRPr="00700B98">
        <w:rPr>
          <w:noProof/>
          <w:sz w:val="22"/>
          <w:szCs w:val="22"/>
        </w:rPr>
        <w:lastRenderedPageBreak/>
        <w:drawing>
          <wp:inline distT="114300" distB="114300" distL="114300" distR="114300" wp14:anchorId="24033229" wp14:editId="6E1F7373">
            <wp:extent cx="4875769" cy="2665082"/>
            <wp:effectExtent l="0" t="0" r="127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957428" cy="2709716"/>
                    </a:xfrm>
                    <a:prstGeom prst="rect">
                      <a:avLst/>
                    </a:prstGeom>
                    <a:ln/>
                  </pic:spPr>
                </pic:pic>
              </a:graphicData>
            </a:graphic>
          </wp:inline>
        </w:drawing>
      </w:r>
    </w:p>
    <w:p w14:paraId="04E2B253" w14:textId="00F079A2" w:rsidR="00C356AF" w:rsidRDefault="00C356AF" w:rsidP="00C356AF">
      <w:pPr>
        <w:spacing w:line="480" w:lineRule="auto"/>
        <w:ind w:left="-90"/>
        <w:jc w:val="center"/>
        <w:rPr>
          <w:sz w:val="22"/>
          <w:szCs w:val="22"/>
        </w:rPr>
      </w:pPr>
      <w:r>
        <w:rPr>
          <w:sz w:val="22"/>
          <w:szCs w:val="22"/>
        </w:rPr>
        <w:t>Figure 4</w:t>
      </w:r>
    </w:p>
    <w:p w14:paraId="2476F82C" w14:textId="19C07D96" w:rsidR="00794C3D" w:rsidRPr="00700B98" w:rsidRDefault="00794C3D" w:rsidP="00794C3D">
      <w:pPr>
        <w:spacing w:line="480" w:lineRule="auto"/>
        <w:ind w:left="-90"/>
        <w:rPr>
          <w:sz w:val="22"/>
          <w:szCs w:val="22"/>
        </w:rPr>
      </w:pPr>
      <w:r>
        <w:rPr>
          <w:sz w:val="22"/>
          <w:szCs w:val="22"/>
        </w:rPr>
        <w:t>The raw R output (Fig. 15) for the regression model is included in Appendix B.</w:t>
      </w:r>
    </w:p>
    <w:p w14:paraId="5845CC40" w14:textId="58676C99" w:rsidR="008F21A9" w:rsidRPr="00700B98" w:rsidRDefault="00A2213D" w:rsidP="00102B01">
      <w:pPr>
        <w:pStyle w:val="Heading2"/>
        <w:numPr>
          <w:ilvl w:val="0"/>
          <w:numId w:val="8"/>
        </w:numPr>
        <w:spacing w:line="480" w:lineRule="auto"/>
        <w:rPr>
          <w:rFonts w:ascii="Times New Roman" w:hAnsi="Times New Roman" w:cs="Times New Roman"/>
          <w:b/>
          <w:bCs/>
          <w:sz w:val="22"/>
          <w:szCs w:val="22"/>
        </w:rPr>
      </w:pPr>
      <w:bookmarkStart w:id="14" w:name="_heading=h.awdwv6jshddr" w:colFirst="0" w:colLast="0"/>
      <w:bookmarkEnd w:id="14"/>
      <w:r w:rsidRPr="00700B98">
        <w:rPr>
          <w:rFonts w:ascii="Times New Roman" w:hAnsi="Times New Roman" w:cs="Times New Roman"/>
          <w:b/>
          <w:bCs/>
          <w:sz w:val="22"/>
          <w:szCs w:val="22"/>
        </w:rPr>
        <w:t xml:space="preserve">Regression Trees </w:t>
      </w:r>
    </w:p>
    <w:p w14:paraId="543FC422" w14:textId="1F8CD33D" w:rsidR="00774453" w:rsidRDefault="00C356AF" w:rsidP="007764B5">
      <w:pPr>
        <w:spacing w:line="480" w:lineRule="auto"/>
        <w:ind w:firstLine="360"/>
        <w:jc w:val="both"/>
        <w:rPr>
          <w:sz w:val="22"/>
          <w:szCs w:val="22"/>
        </w:rPr>
      </w:pPr>
      <w:r>
        <w:rPr>
          <w:sz w:val="22"/>
          <w:szCs w:val="22"/>
        </w:rPr>
        <w:t>Figure 5</w:t>
      </w:r>
      <w:r w:rsidR="00A2213D" w:rsidRPr="00700B98">
        <w:rPr>
          <w:sz w:val="22"/>
          <w:szCs w:val="22"/>
        </w:rPr>
        <w:t xml:space="preserve"> visualizes the regression tree used for analysis. It has a </w:t>
      </w:r>
      <w:r w:rsidR="00B038FF">
        <w:rPr>
          <w:sz w:val="22"/>
          <w:szCs w:val="22"/>
        </w:rPr>
        <w:t>RMSE</w:t>
      </w:r>
      <w:r w:rsidR="00A2213D" w:rsidRPr="00700B98">
        <w:rPr>
          <w:sz w:val="22"/>
          <w:szCs w:val="22"/>
        </w:rPr>
        <w:t xml:space="preserve"> value of 0.0355. Both the regression equation and regress tree perform </w:t>
      </w:r>
      <w:r w:rsidR="00794C3D" w:rsidRPr="00700B98">
        <w:rPr>
          <w:sz w:val="22"/>
          <w:szCs w:val="22"/>
        </w:rPr>
        <w:t>well</w:t>
      </w:r>
      <w:r w:rsidR="00A2213D" w:rsidRPr="00700B98">
        <w:rPr>
          <w:sz w:val="22"/>
          <w:szCs w:val="22"/>
        </w:rPr>
        <w:t xml:space="preserve"> </w:t>
      </w:r>
      <w:r w:rsidR="00207401" w:rsidRPr="00700B98">
        <w:rPr>
          <w:sz w:val="22"/>
          <w:szCs w:val="22"/>
        </w:rPr>
        <w:t>in</w:t>
      </w:r>
      <w:r w:rsidR="00207401">
        <w:rPr>
          <w:sz w:val="22"/>
          <w:szCs w:val="22"/>
        </w:rPr>
        <w:t xml:space="preserve"> </w:t>
      </w:r>
      <w:r w:rsidR="00207401" w:rsidRPr="00700B98">
        <w:rPr>
          <w:sz w:val="22"/>
          <w:szCs w:val="22"/>
        </w:rPr>
        <w:t>minimizing</w:t>
      </w:r>
      <w:r w:rsidR="00A2213D" w:rsidRPr="00700B98">
        <w:rPr>
          <w:sz w:val="22"/>
          <w:szCs w:val="22"/>
        </w:rPr>
        <w:t xml:space="preserve"> </w:t>
      </w:r>
      <w:r w:rsidR="00794C3D">
        <w:rPr>
          <w:sz w:val="22"/>
          <w:szCs w:val="22"/>
        </w:rPr>
        <w:t xml:space="preserve">the </w:t>
      </w:r>
      <w:r w:rsidR="00A2213D" w:rsidRPr="00700B98">
        <w:rPr>
          <w:sz w:val="22"/>
          <w:szCs w:val="22"/>
        </w:rPr>
        <w:t>error.  The following insights can be drawn from the regression tree:</w:t>
      </w:r>
    </w:p>
    <w:p w14:paraId="61D86750" w14:textId="711EB12E" w:rsidR="00774453" w:rsidRDefault="00A2213D" w:rsidP="00CB3FBB">
      <w:pPr>
        <w:pStyle w:val="ListParagraph"/>
        <w:numPr>
          <w:ilvl w:val="0"/>
          <w:numId w:val="9"/>
        </w:numPr>
        <w:spacing w:line="480" w:lineRule="auto"/>
        <w:jc w:val="both"/>
        <w:rPr>
          <w:rFonts w:ascii="Times New Roman" w:eastAsia="Times New Roman" w:hAnsi="Times New Roman" w:cs="Times New Roman"/>
          <w:sz w:val="22"/>
          <w:szCs w:val="22"/>
        </w:rPr>
      </w:pPr>
      <w:r w:rsidRPr="00774453">
        <w:rPr>
          <w:rFonts w:ascii="Times New Roman" w:eastAsia="Times New Roman" w:hAnsi="Times New Roman" w:cs="Times New Roman"/>
          <w:sz w:val="22"/>
          <w:szCs w:val="22"/>
        </w:rPr>
        <w:t xml:space="preserve">CVAC divides the regression tree in two portions; One with CVAC greater than or equal </w:t>
      </w:r>
      <w:r w:rsidR="00794C3D" w:rsidRPr="00774453">
        <w:rPr>
          <w:rFonts w:ascii="Times New Roman" w:eastAsia="Times New Roman" w:hAnsi="Times New Roman" w:cs="Times New Roman"/>
          <w:sz w:val="22"/>
          <w:szCs w:val="22"/>
        </w:rPr>
        <w:t>to 60</w:t>
      </w:r>
      <w:r w:rsidRPr="00774453">
        <w:rPr>
          <w:rFonts w:ascii="Times New Roman" w:eastAsia="Times New Roman" w:hAnsi="Times New Roman" w:cs="Times New Roman"/>
          <w:sz w:val="22"/>
          <w:szCs w:val="22"/>
        </w:rPr>
        <w:t xml:space="preserve">% and one with </w:t>
      </w:r>
      <w:r w:rsidR="00794C3D" w:rsidRPr="00774453">
        <w:rPr>
          <w:rFonts w:ascii="Times New Roman" w:eastAsia="Times New Roman" w:hAnsi="Times New Roman" w:cs="Times New Roman"/>
          <w:sz w:val="22"/>
          <w:szCs w:val="22"/>
        </w:rPr>
        <w:t>CVAC less</w:t>
      </w:r>
      <w:r w:rsidRPr="00774453">
        <w:rPr>
          <w:rFonts w:ascii="Times New Roman" w:eastAsia="Times New Roman" w:hAnsi="Times New Roman" w:cs="Times New Roman"/>
          <w:sz w:val="22"/>
          <w:szCs w:val="22"/>
        </w:rPr>
        <w:t xml:space="preserve"> than 60%</w:t>
      </w:r>
    </w:p>
    <w:p w14:paraId="7D92D82A" w14:textId="52DC8614" w:rsidR="00774453" w:rsidRDefault="00774453" w:rsidP="00CB3FBB">
      <w:pPr>
        <w:pStyle w:val="ListParagraph"/>
        <w:numPr>
          <w:ilvl w:val="0"/>
          <w:numId w:val="9"/>
        </w:numPr>
        <w:spacing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w:t>
      </w:r>
      <w:r w:rsidR="00A2213D" w:rsidRPr="00774453">
        <w:rPr>
          <w:rFonts w:ascii="Times New Roman" w:eastAsia="Times New Roman" w:hAnsi="Times New Roman" w:cs="Times New Roman"/>
          <w:sz w:val="22"/>
          <w:szCs w:val="22"/>
        </w:rPr>
        <w:t xml:space="preserve">he nodes with darker shades of blue indicate higher </w:t>
      </w:r>
      <w:r w:rsidR="00B038FF">
        <w:rPr>
          <w:rFonts w:ascii="Times New Roman" w:eastAsia="Times New Roman" w:hAnsi="Times New Roman" w:cs="Times New Roman"/>
          <w:sz w:val="22"/>
          <w:szCs w:val="22"/>
        </w:rPr>
        <w:t>VH</w:t>
      </w:r>
      <w:r w:rsidR="00A2213D" w:rsidRPr="00774453">
        <w:rPr>
          <w:rFonts w:ascii="Times New Roman" w:eastAsia="Times New Roman" w:hAnsi="Times New Roman" w:cs="Times New Roman"/>
          <w:sz w:val="22"/>
          <w:szCs w:val="22"/>
        </w:rPr>
        <w:t>, most of which lie under the branch of CVAC&gt;0.6</w:t>
      </w:r>
    </w:p>
    <w:p w14:paraId="2342D232" w14:textId="5CF770B5" w:rsidR="008F21A9" w:rsidRPr="00774453" w:rsidRDefault="00A2213D" w:rsidP="00CB3FBB">
      <w:pPr>
        <w:pStyle w:val="ListParagraph"/>
        <w:numPr>
          <w:ilvl w:val="0"/>
          <w:numId w:val="9"/>
        </w:numPr>
        <w:spacing w:line="480" w:lineRule="auto"/>
        <w:jc w:val="both"/>
        <w:rPr>
          <w:rFonts w:ascii="Times New Roman" w:eastAsia="Times New Roman" w:hAnsi="Times New Roman" w:cs="Times New Roman"/>
          <w:sz w:val="22"/>
          <w:szCs w:val="22"/>
        </w:rPr>
      </w:pPr>
      <w:r w:rsidRPr="00774453">
        <w:rPr>
          <w:rFonts w:ascii="Times New Roman" w:eastAsia="Times New Roman" w:hAnsi="Times New Roman" w:cs="Times New Roman"/>
          <w:sz w:val="22"/>
          <w:szCs w:val="22"/>
        </w:rPr>
        <w:t xml:space="preserve">The node, where </w:t>
      </w:r>
      <w:r w:rsidR="00B038FF">
        <w:rPr>
          <w:rFonts w:ascii="Times New Roman" w:eastAsia="Times New Roman" w:hAnsi="Times New Roman" w:cs="Times New Roman"/>
          <w:sz w:val="22"/>
          <w:szCs w:val="22"/>
        </w:rPr>
        <w:t>VH</w:t>
      </w:r>
      <w:r w:rsidRPr="00774453">
        <w:rPr>
          <w:rFonts w:ascii="Times New Roman" w:eastAsia="Times New Roman" w:hAnsi="Times New Roman" w:cs="Times New Roman"/>
          <w:sz w:val="22"/>
          <w:szCs w:val="22"/>
        </w:rPr>
        <w:t xml:space="preserve"> is 0.28, the highest in the tree, also has unemployment rate higher than 4.6%, CVAC greater than 19%</w:t>
      </w:r>
      <w:r w:rsidR="00980F37">
        <w:rPr>
          <w:rFonts w:ascii="Times New Roman" w:eastAsia="Times New Roman" w:hAnsi="Times New Roman" w:cs="Times New Roman"/>
          <w:sz w:val="22"/>
          <w:szCs w:val="22"/>
        </w:rPr>
        <w:t>.</w:t>
      </w:r>
    </w:p>
    <w:p w14:paraId="55868228" w14:textId="73D3AAD3" w:rsidR="008F21A9" w:rsidRDefault="00A2213D" w:rsidP="00081E0F">
      <w:pPr>
        <w:spacing w:line="480" w:lineRule="auto"/>
        <w:jc w:val="center"/>
        <w:rPr>
          <w:sz w:val="22"/>
          <w:szCs w:val="22"/>
        </w:rPr>
      </w:pPr>
      <w:r w:rsidRPr="00700B98">
        <w:rPr>
          <w:noProof/>
          <w:sz w:val="22"/>
          <w:szCs w:val="22"/>
        </w:rPr>
        <w:lastRenderedPageBreak/>
        <w:drawing>
          <wp:inline distT="114300" distB="114300" distL="114300" distR="114300" wp14:anchorId="2E4FFE19" wp14:editId="43CA387C">
            <wp:extent cx="5365863" cy="36867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29221" cy="3730315"/>
                    </a:xfrm>
                    <a:prstGeom prst="rect">
                      <a:avLst/>
                    </a:prstGeom>
                    <a:ln/>
                  </pic:spPr>
                </pic:pic>
              </a:graphicData>
            </a:graphic>
          </wp:inline>
        </w:drawing>
      </w:r>
    </w:p>
    <w:p w14:paraId="1A4D6906" w14:textId="33D65D8F" w:rsidR="00C356AF" w:rsidRDefault="00C356AF" w:rsidP="00C356AF">
      <w:pPr>
        <w:spacing w:line="480" w:lineRule="auto"/>
        <w:jc w:val="center"/>
        <w:rPr>
          <w:sz w:val="22"/>
          <w:szCs w:val="22"/>
        </w:rPr>
      </w:pPr>
      <w:r>
        <w:rPr>
          <w:sz w:val="22"/>
          <w:szCs w:val="22"/>
        </w:rPr>
        <w:t>Figure 5</w:t>
      </w:r>
    </w:p>
    <w:p w14:paraId="5B094F94" w14:textId="77777777" w:rsidR="003B6014" w:rsidRPr="00700B98" w:rsidRDefault="003B6014" w:rsidP="00C356AF">
      <w:pPr>
        <w:spacing w:line="480" w:lineRule="auto"/>
        <w:jc w:val="center"/>
        <w:rPr>
          <w:sz w:val="22"/>
          <w:szCs w:val="22"/>
        </w:rPr>
      </w:pPr>
    </w:p>
    <w:p w14:paraId="243C2900" w14:textId="09642FAC" w:rsidR="008F21A9" w:rsidRPr="007764B5" w:rsidRDefault="00A2213D" w:rsidP="00700B98">
      <w:pPr>
        <w:pStyle w:val="Heading1"/>
        <w:spacing w:line="480" w:lineRule="auto"/>
        <w:jc w:val="center"/>
        <w:rPr>
          <w:rFonts w:ascii="Times New Roman" w:hAnsi="Times New Roman" w:cs="Times New Roman"/>
          <w:b/>
          <w:bCs/>
          <w:sz w:val="22"/>
          <w:szCs w:val="22"/>
        </w:rPr>
      </w:pPr>
      <w:bookmarkStart w:id="15" w:name="_heading=h.awcrzm2uifsx" w:colFirst="0" w:colLast="0"/>
      <w:bookmarkEnd w:id="15"/>
      <w:r w:rsidRPr="007764B5">
        <w:rPr>
          <w:rFonts w:ascii="Times New Roman" w:hAnsi="Times New Roman" w:cs="Times New Roman"/>
          <w:b/>
          <w:bCs/>
          <w:sz w:val="22"/>
          <w:szCs w:val="22"/>
        </w:rPr>
        <w:t>Discussion</w:t>
      </w:r>
      <w:r w:rsidR="00081E0F" w:rsidRPr="007764B5">
        <w:rPr>
          <w:rFonts w:ascii="Times New Roman" w:hAnsi="Times New Roman" w:cs="Times New Roman"/>
          <w:b/>
          <w:bCs/>
          <w:sz w:val="22"/>
          <w:szCs w:val="22"/>
        </w:rPr>
        <w:t xml:space="preserve"> and Conclusion</w:t>
      </w:r>
    </w:p>
    <w:p w14:paraId="32FDB121" w14:textId="78908C7F" w:rsidR="008F21A9" w:rsidRPr="00700B98" w:rsidRDefault="00A2213D" w:rsidP="007764B5">
      <w:pPr>
        <w:spacing w:line="480" w:lineRule="auto"/>
        <w:ind w:firstLine="720"/>
        <w:jc w:val="both"/>
        <w:rPr>
          <w:sz w:val="22"/>
          <w:szCs w:val="22"/>
        </w:rPr>
      </w:pPr>
      <w:r w:rsidRPr="00700B98">
        <w:rPr>
          <w:sz w:val="22"/>
          <w:szCs w:val="22"/>
        </w:rPr>
        <w:t>The analysis revealed glaring disparities between groups of people who showed hesitancy towards the COVID-19 vaccine</w:t>
      </w:r>
      <w:r w:rsidR="00207401">
        <w:rPr>
          <w:sz w:val="22"/>
          <w:szCs w:val="22"/>
        </w:rPr>
        <w:t xml:space="preserve"> compared to people who were less vaccine hesitant</w:t>
      </w:r>
      <w:r w:rsidRPr="00700B98">
        <w:rPr>
          <w:sz w:val="22"/>
          <w:szCs w:val="22"/>
        </w:rPr>
        <w:t xml:space="preserve">. It showed that socioeconomic inequalities, such as unemployment, historical marginalization of communities can compound differences and further alienate those communities in the time of a global crisis. Results from the analysis also revealed that while the nature of disadvantage varies across counties and regions, the minority groups in general, face additional challenges in accessing the vaccine. </w:t>
      </w:r>
    </w:p>
    <w:p w14:paraId="49810772" w14:textId="77777777" w:rsidR="008F21A9" w:rsidRPr="00700B98" w:rsidRDefault="00A2213D" w:rsidP="00207401">
      <w:pPr>
        <w:spacing w:line="480" w:lineRule="auto"/>
        <w:ind w:firstLine="720"/>
        <w:jc w:val="both"/>
        <w:rPr>
          <w:sz w:val="22"/>
          <w:szCs w:val="22"/>
        </w:rPr>
      </w:pPr>
      <w:r w:rsidRPr="00700B98">
        <w:rPr>
          <w:sz w:val="22"/>
          <w:szCs w:val="22"/>
        </w:rPr>
        <w:t xml:space="preserve">While this analysis was made possible by existing data, this project underscores the importance of more updated data on minority communities to identify gaps and offer more effective interventions. </w:t>
      </w:r>
    </w:p>
    <w:p w14:paraId="76076CB0" w14:textId="77777777" w:rsidR="008F21A9" w:rsidRPr="00700B98" w:rsidRDefault="00A2213D" w:rsidP="00CB3FBB">
      <w:pPr>
        <w:spacing w:line="480" w:lineRule="auto"/>
        <w:jc w:val="both"/>
        <w:rPr>
          <w:sz w:val="22"/>
          <w:szCs w:val="22"/>
        </w:rPr>
      </w:pPr>
      <w:r w:rsidRPr="00700B98">
        <w:rPr>
          <w:sz w:val="22"/>
          <w:szCs w:val="22"/>
        </w:rPr>
        <w:t xml:space="preserve">The scope of this analysis could be further strengthened with the availability of data on many facets of the communication campaigns done both for and against the vaccine. Any information on the exposure to mass media could provide unique insights into designing more targeted interventions for the marginalized groups. </w:t>
      </w:r>
    </w:p>
    <w:p w14:paraId="2537CC89" w14:textId="2DEBEE23" w:rsidR="00081E0F" w:rsidRDefault="00081E0F" w:rsidP="00700B98">
      <w:pPr>
        <w:spacing w:line="480" w:lineRule="auto"/>
        <w:jc w:val="center"/>
        <w:rPr>
          <w:b/>
          <w:sz w:val="22"/>
          <w:szCs w:val="22"/>
        </w:rPr>
      </w:pPr>
      <w:bookmarkStart w:id="16" w:name="_heading=h.8bg9gqpu4zf2" w:colFirst="0" w:colLast="0"/>
      <w:bookmarkEnd w:id="16"/>
    </w:p>
    <w:p w14:paraId="3DCD68DE" w14:textId="49437034" w:rsidR="008F21A9" w:rsidRPr="007764B5" w:rsidRDefault="00A2213D" w:rsidP="00700B98">
      <w:pPr>
        <w:spacing w:line="480" w:lineRule="auto"/>
        <w:jc w:val="center"/>
        <w:rPr>
          <w:b/>
          <w:sz w:val="22"/>
          <w:szCs w:val="22"/>
        </w:rPr>
      </w:pPr>
      <w:r w:rsidRPr="007764B5">
        <w:rPr>
          <w:b/>
          <w:sz w:val="22"/>
          <w:szCs w:val="22"/>
        </w:rPr>
        <w:t>References</w:t>
      </w:r>
    </w:p>
    <w:p w14:paraId="37247DF3" w14:textId="77777777" w:rsidR="00B038FF" w:rsidRPr="00700B98" w:rsidRDefault="00B038FF" w:rsidP="00B038FF">
      <w:pPr>
        <w:spacing w:before="240" w:after="240" w:line="480" w:lineRule="auto"/>
        <w:ind w:left="720" w:hanging="720"/>
        <w:rPr>
          <w:sz w:val="22"/>
          <w:szCs w:val="22"/>
        </w:rPr>
      </w:pPr>
      <w:r w:rsidRPr="00700B98">
        <w:rPr>
          <w:sz w:val="22"/>
          <w:szCs w:val="22"/>
        </w:rPr>
        <w:t xml:space="preserve">Agriculture, D. (n.d.). </w:t>
      </w:r>
      <w:r w:rsidRPr="00700B98">
        <w:rPr>
          <w:i/>
          <w:sz w:val="22"/>
          <w:szCs w:val="22"/>
        </w:rPr>
        <w:t>Unemployment</w:t>
      </w:r>
      <w:r w:rsidRPr="00700B98">
        <w:rPr>
          <w:sz w:val="22"/>
          <w:szCs w:val="22"/>
        </w:rPr>
        <w:t xml:space="preserve">. USDA ERS - Data Products. Retrieved December 8, 2021, from https://data.ers.usda.gov/reports.aspx?ID=17828. </w:t>
      </w:r>
    </w:p>
    <w:p w14:paraId="0E00B43D" w14:textId="77777777" w:rsidR="00B038FF" w:rsidRPr="00700B98" w:rsidRDefault="00B038FF" w:rsidP="00B038FF">
      <w:pPr>
        <w:spacing w:before="240" w:after="240" w:line="480" w:lineRule="auto"/>
        <w:ind w:left="720" w:hanging="720"/>
        <w:rPr>
          <w:sz w:val="22"/>
          <w:szCs w:val="22"/>
        </w:rPr>
      </w:pPr>
      <w:r w:rsidRPr="00700B98">
        <w:rPr>
          <w:sz w:val="22"/>
          <w:szCs w:val="22"/>
        </w:rPr>
        <w:t xml:space="preserve">Agriculture, D. (n.d.). </w:t>
      </w:r>
      <w:r w:rsidRPr="00700B98">
        <w:rPr>
          <w:i/>
          <w:sz w:val="22"/>
          <w:szCs w:val="22"/>
        </w:rPr>
        <w:t>Vaccine hesitancy for covid-19: State, county, and local estimates</w:t>
      </w:r>
      <w:r w:rsidRPr="00700B98">
        <w:rPr>
          <w:sz w:val="22"/>
          <w:szCs w:val="22"/>
        </w:rPr>
        <w:t xml:space="preserve">. ASPE. Retrieved December 8, 2021, from https://aspe.hhs.gov/reports/vaccine-hesitancy-covid-19-state-county-local-estimates. </w:t>
      </w:r>
    </w:p>
    <w:p w14:paraId="4C0F3D49" w14:textId="77777777" w:rsidR="00B038FF" w:rsidRPr="00700B98" w:rsidRDefault="00B038FF" w:rsidP="00B038FF">
      <w:pPr>
        <w:spacing w:before="240" w:after="240" w:line="480" w:lineRule="auto"/>
        <w:ind w:left="720" w:hanging="720"/>
        <w:rPr>
          <w:sz w:val="22"/>
          <w:szCs w:val="22"/>
        </w:rPr>
      </w:pPr>
      <w:r w:rsidRPr="00700B98">
        <w:rPr>
          <w:sz w:val="22"/>
          <w:szCs w:val="22"/>
        </w:rPr>
        <w:t xml:space="preserve">Berry, L. (n.d.). </w:t>
      </w:r>
      <w:r w:rsidRPr="00700B98">
        <w:rPr>
          <w:i/>
          <w:sz w:val="22"/>
          <w:szCs w:val="22"/>
        </w:rPr>
        <w:t>Diabetes, obesity, and inactivity by US County</w:t>
      </w:r>
      <w:r w:rsidRPr="00700B98">
        <w:rPr>
          <w:sz w:val="22"/>
          <w:szCs w:val="22"/>
        </w:rPr>
        <w:t xml:space="preserve">. Living Atlas of the World. Retrieved December 8, 2021, from https://livingatlas-dcdev.opendata.arcgis.com/datasets/arcgis-content::diabetes-obesity-and-inactivity-by-us-county/explore?location=45.150673%2C56.951297%2C3.31&amp;showTable=true. </w:t>
      </w:r>
    </w:p>
    <w:p w14:paraId="7FAEEB0A" w14:textId="77777777" w:rsidR="00B038FF" w:rsidRDefault="00B038FF" w:rsidP="00B038FF">
      <w:pPr>
        <w:spacing w:before="240" w:after="240" w:line="480" w:lineRule="auto"/>
        <w:ind w:left="720" w:hanging="720"/>
        <w:rPr>
          <w:sz w:val="22"/>
          <w:szCs w:val="22"/>
        </w:rPr>
      </w:pPr>
      <w:r w:rsidRPr="00700B98">
        <w:rPr>
          <w:sz w:val="22"/>
          <w:szCs w:val="22"/>
        </w:rPr>
        <w:t xml:space="preserve">Bureau, U. S. C. (2021, December 1). </w:t>
      </w:r>
      <w:r w:rsidRPr="00700B98">
        <w:rPr>
          <w:i/>
          <w:sz w:val="22"/>
          <w:szCs w:val="22"/>
        </w:rPr>
        <w:t>Household Pulse Survey Data tables</w:t>
      </w:r>
      <w:r w:rsidRPr="00700B98">
        <w:rPr>
          <w:sz w:val="22"/>
          <w:szCs w:val="22"/>
        </w:rPr>
        <w:t xml:space="preserve">. Census.gov. Retrieved December 8, 2021, from https://www.census.gov/programs-surveys/household-pulse-survey/data.html. </w:t>
      </w:r>
    </w:p>
    <w:p w14:paraId="747BD072" w14:textId="77777777" w:rsidR="00B038FF" w:rsidRDefault="00B038FF" w:rsidP="00B038FF">
      <w:pPr>
        <w:spacing w:before="240" w:after="240" w:line="480" w:lineRule="auto"/>
        <w:ind w:left="720" w:hanging="720"/>
        <w:rPr>
          <w:sz w:val="22"/>
          <w:szCs w:val="22"/>
        </w:rPr>
      </w:pPr>
      <w:r w:rsidRPr="00700B98">
        <w:rPr>
          <w:sz w:val="22"/>
          <w:szCs w:val="22"/>
        </w:rPr>
        <w:t xml:space="preserve">Center for Disease Control and Prevention. (n.d.). </w:t>
      </w:r>
      <w:r w:rsidRPr="00700B98">
        <w:rPr>
          <w:i/>
          <w:sz w:val="22"/>
          <w:szCs w:val="22"/>
        </w:rPr>
        <w:t>CDC SVI 2018 documentation - 1/31/2020 please see data ...</w:t>
      </w:r>
      <w:r w:rsidRPr="00700B98">
        <w:rPr>
          <w:sz w:val="22"/>
          <w:szCs w:val="22"/>
        </w:rPr>
        <w:t xml:space="preserve"> cdc.gov. Retrieved December 8, 2021, from https://www.atsdr.cdc.gov/placeandhealth/svi/documentation/pdf/SVI2018Documentation-H.pdf. </w:t>
      </w:r>
    </w:p>
    <w:p w14:paraId="4CF8A252" w14:textId="77777777" w:rsidR="00B038FF" w:rsidRDefault="00B038FF" w:rsidP="00B038FF">
      <w:pPr>
        <w:spacing w:before="240" w:after="240" w:line="480" w:lineRule="auto"/>
        <w:ind w:left="720" w:hanging="720"/>
        <w:rPr>
          <w:sz w:val="22"/>
          <w:szCs w:val="22"/>
        </w:rPr>
      </w:pPr>
      <w:r w:rsidRPr="00700B98">
        <w:rPr>
          <w:sz w:val="22"/>
          <w:szCs w:val="22"/>
        </w:rPr>
        <w:t xml:space="preserve">Centers for Disease Control and Prevention. (n.d.). </w:t>
      </w:r>
      <w:r w:rsidRPr="00700B98">
        <w:rPr>
          <w:i/>
          <w:sz w:val="22"/>
          <w:szCs w:val="22"/>
        </w:rPr>
        <w:t>Vaccine hesitancy for covid-19</w:t>
      </w:r>
      <w:r w:rsidRPr="00700B98">
        <w:rPr>
          <w:sz w:val="22"/>
          <w:szCs w:val="22"/>
        </w:rPr>
        <w:t xml:space="preserve">. Centers for Disease Control and Prevention. Retrieved December 8, 2021, from https://data.cdc.gov/stories/s/Vaccine-Hesitancy-for-COVID-19/cnd2-a6zw. </w:t>
      </w:r>
    </w:p>
    <w:p w14:paraId="7977F5D5" w14:textId="77777777" w:rsidR="00B038FF" w:rsidRDefault="00B038FF" w:rsidP="00B038FF">
      <w:pPr>
        <w:spacing w:before="240" w:after="240" w:line="480" w:lineRule="auto"/>
        <w:ind w:left="720" w:hanging="720"/>
        <w:rPr>
          <w:sz w:val="22"/>
          <w:szCs w:val="22"/>
        </w:rPr>
      </w:pPr>
      <w:r w:rsidRPr="00234EF5">
        <w:rPr>
          <w:sz w:val="22"/>
          <w:szCs w:val="22"/>
        </w:rPr>
        <w:t>Commissioner, O. of the. (n.d.). </w:t>
      </w:r>
      <w:r w:rsidRPr="00234EF5">
        <w:rPr>
          <w:i/>
          <w:iCs/>
          <w:sz w:val="22"/>
          <w:szCs w:val="22"/>
        </w:rPr>
        <w:t>Covid-19 frequently asked questions</w:t>
      </w:r>
      <w:r w:rsidRPr="00234EF5">
        <w:rPr>
          <w:sz w:val="22"/>
          <w:szCs w:val="22"/>
        </w:rPr>
        <w:t>. U.S. Food and Drug Administration. Retrieved December 10, 2021, from https://www.fda.gov/emergency-</w:t>
      </w:r>
      <w:r w:rsidRPr="00234EF5">
        <w:rPr>
          <w:sz w:val="22"/>
          <w:szCs w:val="22"/>
        </w:rPr>
        <w:lastRenderedPageBreak/>
        <w:t>preparedness-and-response/coronavirus-disease-2019-covid-19/covid-19-frequently-asked-questions. </w:t>
      </w:r>
    </w:p>
    <w:p w14:paraId="0A1EE89D" w14:textId="77777777" w:rsidR="00B038FF" w:rsidRPr="00700B98" w:rsidRDefault="00B038FF" w:rsidP="00B038FF">
      <w:pPr>
        <w:spacing w:before="240" w:after="240" w:line="480" w:lineRule="auto"/>
        <w:ind w:left="720" w:hanging="720"/>
        <w:rPr>
          <w:sz w:val="22"/>
          <w:szCs w:val="22"/>
        </w:rPr>
      </w:pPr>
      <w:proofErr w:type="spellStart"/>
      <w:r w:rsidRPr="00700B98">
        <w:rPr>
          <w:sz w:val="22"/>
          <w:szCs w:val="22"/>
        </w:rPr>
        <w:t>Mckensey</w:t>
      </w:r>
      <w:proofErr w:type="spellEnd"/>
      <w:r w:rsidRPr="00700B98">
        <w:rPr>
          <w:sz w:val="22"/>
          <w:szCs w:val="22"/>
        </w:rPr>
        <w:t xml:space="preserve">. (n.d.). </w:t>
      </w:r>
      <w:r w:rsidRPr="00700B98">
        <w:rPr>
          <w:i/>
          <w:sz w:val="22"/>
          <w:szCs w:val="22"/>
        </w:rPr>
        <w:t xml:space="preserve">Path to the next normal collection - </w:t>
      </w:r>
      <w:proofErr w:type="spellStart"/>
      <w:r w:rsidRPr="00700B98">
        <w:rPr>
          <w:i/>
          <w:sz w:val="22"/>
          <w:szCs w:val="22"/>
        </w:rPr>
        <w:t>mckinsey</w:t>
      </w:r>
      <w:proofErr w:type="spellEnd"/>
      <w:r w:rsidRPr="00700B98">
        <w:rPr>
          <w:i/>
          <w:sz w:val="22"/>
          <w:szCs w:val="22"/>
        </w:rPr>
        <w:t xml:space="preserve"> &amp; company</w:t>
      </w:r>
      <w:r w:rsidRPr="00700B98">
        <w:rPr>
          <w:sz w:val="22"/>
          <w:szCs w:val="22"/>
        </w:rPr>
        <w:t xml:space="preserve">. Retrieved December 8, 2021, from https://www.mckinsey.com/~/media/McKinsey/Featured%20Insights/Navigating%20the%20coronavirus%20crisis%20collected%20works/Path-to-the-next-normal-collection.pdf. </w:t>
      </w:r>
    </w:p>
    <w:p w14:paraId="5ECE88CE" w14:textId="77777777" w:rsidR="00B038FF" w:rsidRPr="00700B98" w:rsidRDefault="00B038FF" w:rsidP="00B038FF">
      <w:pPr>
        <w:spacing w:before="240" w:after="240" w:line="480" w:lineRule="auto"/>
        <w:ind w:left="720" w:hanging="720"/>
        <w:rPr>
          <w:sz w:val="22"/>
          <w:szCs w:val="22"/>
        </w:rPr>
      </w:pPr>
      <w:r w:rsidRPr="00700B98">
        <w:rPr>
          <w:sz w:val="22"/>
          <w:szCs w:val="22"/>
        </w:rPr>
        <w:t xml:space="preserve">School, H. B. (n.d.). </w:t>
      </w:r>
      <w:r w:rsidRPr="00700B98">
        <w:rPr>
          <w:i/>
          <w:sz w:val="22"/>
          <w:szCs w:val="22"/>
        </w:rPr>
        <w:t>US Presidential Elections 2020</w:t>
      </w:r>
      <w:r w:rsidRPr="00700B98">
        <w:rPr>
          <w:sz w:val="22"/>
          <w:szCs w:val="22"/>
        </w:rPr>
        <w:t xml:space="preserve">. Countypres_2000-2020.TAB - U.S. presidential elections. Retrieved December 8, 2021, from https://dataverse.harvard.edu/file.xhtml?fileId=4819117&amp;version=9.0. </w:t>
      </w:r>
    </w:p>
    <w:p w14:paraId="34632266" w14:textId="77777777" w:rsidR="00B038FF" w:rsidRPr="00700B98" w:rsidRDefault="00B038FF" w:rsidP="00B038FF">
      <w:pPr>
        <w:spacing w:before="240" w:after="240" w:line="480" w:lineRule="auto"/>
        <w:ind w:left="720" w:hanging="720"/>
        <w:rPr>
          <w:sz w:val="22"/>
          <w:szCs w:val="22"/>
        </w:rPr>
      </w:pPr>
      <w:r w:rsidRPr="00700B98">
        <w:rPr>
          <w:sz w:val="22"/>
          <w:szCs w:val="22"/>
        </w:rPr>
        <w:t xml:space="preserve">Ventures, S. (n.d.). </w:t>
      </w:r>
      <w:proofErr w:type="spellStart"/>
      <w:r w:rsidRPr="00700B98">
        <w:rPr>
          <w:i/>
          <w:sz w:val="22"/>
          <w:szCs w:val="22"/>
        </w:rPr>
        <w:t>Surgo</w:t>
      </w:r>
      <w:proofErr w:type="spellEnd"/>
      <w:r w:rsidRPr="00700B98">
        <w:rPr>
          <w:i/>
          <w:sz w:val="22"/>
          <w:szCs w:val="22"/>
        </w:rPr>
        <w:t xml:space="preserve"> U.S. COVID-19 vaccine coverage index</w:t>
      </w:r>
      <w:r w:rsidRPr="00700B98">
        <w:rPr>
          <w:sz w:val="22"/>
          <w:szCs w:val="22"/>
        </w:rPr>
        <w:t xml:space="preserve">. </w:t>
      </w:r>
      <w:proofErr w:type="spellStart"/>
      <w:r w:rsidRPr="00700B98">
        <w:rPr>
          <w:sz w:val="22"/>
          <w:szCs w:val="22"/>
        </w:rPr>
        <w:t>Surgo</w:t>
      </w:r>
      <w:proofErr w:type="spellEnd"/>
      <w:r w:rsidRPr="00700B98">
        <w:rPr>
          <w:sz w:val="22"/>
          <w:szCs w:val="22"/>
        </w:rPr>
        <w:t xml:space="preserve"> Precision For Covid. Retrieved December 8, 2021, from https://vaccine.precisionforcovid.org/. </w:t>
      </w:r>
    </w:p>
    <w:p w14:paraId="6471DE62" w14:textId="77777777" w:rsidR="008F21A9" w:rsidRPr="00700B98" w:rsidRDefault="008F21A9" w:rsidP="00B038FF">
      <w:pPr>
        <w:spacing w:line="480" w:lineRule="auto"/>
        <w:ind w:left="720" w:hanging="720"/>
        <w:rPr>
          <w:sz w:val="22"/>
          <w:szCs w:val="22"/>
        </w:rPr>
      </w:pPr>
    </w:p>
    <w:p w14:paraId="531D3FCE" w14:textId="77777777" w:rsidR="003861D5" w:rsidRDefault="003861D5" w:rsidP="00700B98">
      <w:pPr>
        <w:pStyle w:val="Heading1"/>
        <w:spacing w:line="480" w:lineRule="auto"/>
        <w:jc w:val="center"/>
        <w:rPr>
          <w:rFonts w:ascii="Times New Roman" w:hAnsi="Times New Roman" w:cs="Times New Roman"/>
          <w:b/>
          <w:bCs/>
          <w:sz w:val="22"/>
          <w:szCs w:val="22"/>
        </w:rPr>
      </w:pPr>
    </w:p>
    <w:p w14:paraId="522E0961" w14:textId="77777777" w:rsidR="003861D5" w:rsidRDefault="003861D5" w:rsidP="00700B98">
      <w:pPr>
        <w:pStyle w:val="Heading1"/>
        <w:spacing w:line="480" w:lineRule="auto"/>
        <w:jc w:val="center"/>
        <w:rPr>
          <w:rFonts w:ascii="Times New Roman" w:hAnsi="Times New Roman" w:cs="Times New Roman"/>
          <w:b/>
          <w:bCs/>
          <w:sz w:val="22"/>
          <w:szCs w:val="22"/>
        </w:rPr>
      </w:pPr>
    </w:p>
    <w:p w14:paraId="41A97478" w14:textId="77777777" w:rsidR="003861D5" w:rsidRDefault="003861D5" w:rsidP="00700B98">
      <w:pPr>
        <w:pStyle w:val="Heading1"/>
        <w:spacing w:line="480" w:lineRule="auto"/>
        <w:jc w:val="center"/>
        <w:rPr>
          <w:rFonts w:ascii="Times New Roman" w:hAnsi="Times New Roman" w:cs="Times New Roman"/>
          <w:b/>
          <w:bCs/>
          <w:sz w:val="22"/>
          <w:szCs w:val="22"/>
        </w:rPr>
      </w:pPr>
    </w:p>
    <w:p w14:paraId="3BDE7D2C" w14:textId="77777777" w:rsidR="003861D5" w:rsidRDefault="003861D5" w:rsidP="00700B98">
      <w:pPr>
        <w:pStyle w:val="Heading1"/>
        <w:spacing w:line="480" w:lineRule="auto"/>
        <w:jc w:val="center"/>
        <w:rPr>
          <w:rFonts w:ascii="Times New Roman" w:hAnsi="Times New Roman" w:cs="Times New Roman"/>
          <w:b/>
          <w:bCs/>
          <w:sz w:val="22"/>
          <w:szCs w:val="22"/>
        </w:rPr>
      </w:pPr>
    </w:p>
    <w:p w14:paraId="5985F323" w14:textId="77777777" w:rsidR="003861D5" w:rsidRDefault="003861D5" w:rsidP="00700B98">
      <w:pPr>
        <w:pStyle w:val="Heading1"/>
        <w:spacing w:line="480" w:lineRule="auto"/>
        <w:jc w:val="center"/>
        <w:rPr>
          <w:rFonts w:ascii="Times New Roman" w:hAnsi="Times New Roman" w:cs="Times New Roman"/>
          <w:b/>
          <w:bCs/>
          <w:sz w:val="22"/>
          <w:szCs w:val="22"/>
        </w:rPr>
      </w:pPr>
    </w:p>
    <w:p w14:paraId="1B929F5D" w14:textId="77777777" w:rsidR="003861D5" w:rsidRDefault="003861D5" w:rsidP="00700B98">
      <w:pPr>
        <w:pStyle w:val="Heading1"/>
        <w:spacing w:line="480" w:lineRule="auto"/>
        <w:jc w:val="center"/>
        <w:rPr>
          <w:rFonts w:ascii="Times New Roman" w:hAnsi="Times New Roman" w:cs="Times New Roman"/>
          <w:b/>
          <w:bCs/>
          <w:sz w:val="22"/>
          <w:szCs w:val="22"/>
        </w:rPr>
      </w:pPr>
    </w:p>
    <w:p w14:paraId="71B99B82" w14:textId="77777777" w:rsidR="003861D5" w:rsidRDefault="003861D5" w:rsidP="00700B98">
      <w:pPr>
        <w:pStyle w:val="Heading1"/>
        <w:spacing w:line="480" w:lineRule="auto"/>
        <w:jc w:val="center"/>
        <w:rPr>
          <w:rFonts w:ascii="Times New Roman" w:hAnsi="Times New Roman" w:cs="Times New Roman"/>
          <w:b/>
          <w:bCs/>
          <w:sz w:val="22"/>
          <w:szCs w:val="22"/>
        </w:rPr>
      </w:pPr>
    </w:p>
    <w:p w14:paraId="3D086A4C" w14:textId="77777777" w:rsidR="003861D5" w:rsidRDefault="003861D5" w:rsidP="00700B98">
      <w:pPr>
        <w:pStyle w:val="Heading1"/>
        <w:spacing w:line="480" w:lineRule="auto"/>
        <w:jc w:val="center"/>
        <w:rPr>
          <w:rFonts w:ascii="Times New Roman" w:hAnsi="Times New Roman" w:cs="Times New Roman"/>
          <w:b/>
          <w:bCs/>
          <w:sz w:val="22"/>
          <w:szCs w:val="22"/>
        </w:rPr>
      </w:pPr>
    </w:p>
    <w:p w14:paraId="403F99D5" w14:textId="77777777" w:rsidR="003861D5" w:rsidRDefault="003861D5" w:rsidP="00700B98">
      <w:pPr>
        <w:pStyle w:val="Heading1"/>
        <w:spacing w:line="480" w:lineRule="auto"/>
        <w:jc w:val="center"/>
        <w:rPr>
          <w:rFonts w:ascii="Times New Roman" w:hAnsi="Times New Roman" w:cs="Times New Roman"/>
          <w:b/>
          <w:bCs/>
          <w:sz w:val="22"/>
          <w:szCs w:val="22"/>
        </w:rPr>
      </w:pPr>
    </w:p>
    <w:p w14:paraId="2E918FF6" w14:textId="77777777" w:rsidR="003861D5" w:rsidRDefault="003861D5" w:rsidP="00700B98">
      <w:pPr>
        <w:pStyle w:val="Heading1"/>
        <w:spacing w:line="480" w:lineRule="auto"/>
        <w:jc w:val="center"/>
        <w:rPr>
          <w:rFonts w:ascii="Times New Roman" w:hAnsi="Times New Roman" w:cs="Times New Roman"/>
          <w:b/>
          <w:bCs/>
          <w:sz w:val="22"/>
          <w:szCs w:val="22"/>
        </w:rPr>
      </w:pPr>
    </w:p>
    <w:p w14:paraId="15360469" w14:textId="77777777" w:rsidR="003861D5" w:rsidRDefault="003861D5" w:rsidP="00700B98">
      <w:pPr>
        <w:pStyle w:val="Heading1"/>
        <w:spacing w:line="480" w:lineRule="auto"/>
        <w:jc w:val="center"/>
        <w:rPr>
          <w:rFonts w:ascii="Times New Roman" w:hAnsi="Times New Roman" w:cs="Times New Roman"/>
          <w:b/>
          <w:bCs/>
          <w:sz w:val="22"/>
          <w:szCs w:val="22"/>
        </w:rPr>
      </w:pPr>
    </w:p>
    <w:p w14:paraId="34312ECB" w14:textId="77777777" w:rsidR="003861D5" w:rsidRDefault="003861D5" w:rsidP="00700B98">
      <w:pPr>
        <w:pStyle w:val="Heading1"/>
        <w:spacing w:line="480" w:lineRule="auto"/>
        <w:jc w:val="center"/>
        <w:rPr>
          <w:rFonts w:ascii="Times New Roman" w:hAnsi="Times New Roman" w:cs="Times New Roman"/>
          <w:b/>
          <w:bCs/>
          <w:sz w:val="22"/>
          <w:szCs w:val="22"/>
        </w:rPr>
      </w:pPr>
    </w:p>
    <w:p w14:paraId="18F41821" w14:textId="494969A0" w:rsidR="00700B98" w:rsidRDefault="00700B98" w:rsidP="00700B98">
      <w:pPr>
        <w:pStyle w:val="Heading1"/>
        <w:spacing w:line="480" w:lineRule="auto"/>
        <w:jc w:val="center"/>
        <w:rPr>
          <w:rFonts w:ascii="Times New Roman" w:hAnsi="Times New Roman" w:cs="Times New Roman"/>
          <w:b/>
          <w:bCs/>
          <w:sz w:val="22"/>
          <w:szCs w:val="22"/>
        </w:rPr>
      </w:pPr>
      <w:r w:rsidRPr="00700B98">
        <w:rPr>
          <w:rFonts w:ascii="Times New Roman" w:hAnsi="Times New Roman" w:cs="Times New Roman"/>
          <w:b/>
          <w:bCs/>
          <w:sz w:val="22"/>
          <w:szCs w:val="22"/>
        </w:rPr>
        <w:lastRenderedPageBreak/>
        <w:t>Appendix</w:t>
      </w:r>
      <w:r w:rsidR="000110A4">
        <w:rPr>
          <w:rFonts w:ascii="Times New Roman" w:hAnsi="Times New Roman" w:cs="Times New Roman"/>
          <w:b/>
          <w:bCs/>
          <w:sz w:val="22"/>
          <w:szCs w:val="22"/>
        </w:rPr>
        <w:t xml:space="preserve"> A: Correlation Plots</w:t>
      </w:r>
    </w:p>
    <w:p w14:paraId="7AB8785F" w14:textId="168D9BDC" w:rsidR="00081E0F" w:rsidRPr="003861D5" w:rsidRDefault="003861D5" w:rsidP="00700B98">
      <w:pPr>
        <w:pStyle w:val="Heading1"/>
        <w:spacing w:line="480" w:lineRule="auto"/>
        <w:jc w:val="center"/>
        <w:rPr>
          <w:rFonts w:ascii="Times New Roman" w:hAnsi="Times New Roman" w:cs="Times New Roman"/>
          <w:sz w:val="22"/>
          <w:szCs w:val="22"/>
        </w:rPr>
      </w:pPr>
      <w:r>
        <w:rPr>
          <w:rFonts w:ascii="Times New Roman" w:hAnsi="Times New Roman" w:cs="Times New Roman"/>
          <w:sz w:val="22"/>
          <w:szCs w:val="22"/>
        </w:rPr>
        <w:t>Figure 6</w:t>
      </w:r>
    </w:p>
    <w:p w14:paraId="2712C32B" w14:textId="41BBFDE8" w:rsidR="00081E0F" w:rsidRDefault="00081E0F" w:rsidP="00700B98">
      <w:pPr>
        <w:pStyle w:val="Heading1"/>
        <w:spacing w:line="480" w:lineRule="auto"/>
        <w:jc w:val="center"/>
        <w:rPr>
          <w:rFonts w:ascii="Times New Roman" w:hAnsi="Times New Roman" w:cs="Times New Roman"/>
          <w:b/>
          <w:bCs/>
          <w:sz w:val="22"/>
          <w:szCs w:val="22"/>
        </w:rPr>
      </w:pPr>
      <w:r w:rsidRPr="00081E0F">
        <w:rPr>
          <w:rFonts w:ascii="Times New Roman" w:hAnsi="Times New Roman" w:cs="Times New Roman"/>
          <w:b/>
          <w:bCs/>
          <w:noProof/>
          <w:sz w:val="22"/>
          <w:szCs w:val="22"/>
        </w:rPr>
        <w:drawing>
          <wp:inline distT="0" distB="0" distL="0" distR="0" wp14:anchorId="177732F1" wp14:editId="59D80001">
            <wp:extent cx="5215466" cy="3331210"/>
            <wp:effectExtent l="0" t="0" r="4445" b="0"/>
            <wp:docPr id="109" name="Google Shape;109;p19"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Google Shape;109;p19" descr="Chart, box and whisker chart&#10;&#10;Description automatically generated"/>
                    <pic:cNvPicPr preferRelativeResize="0"/>
                  </pic:nvPicPr>
                  <pic:blipFill>
                    <a:blip r:embed="rId17">
                      <a:alphaModFix/>
                    </a:blip>
                    <a:stretch>
                      <a:fillRect/>
                    </a:stretch>
                  </pic:blipFill>
                  <pic:spPr>
                    <a:xfrm>
                      <a:off x="0" y="0"/>
                      <a:ext cx="5247595" cy="3351732"/>
                    </a:xfrm>
                    <a:prstGeom prst="rect">
                      <a:avLst/>
                    </a:prstGeom>
                    <a:noFill/>
                    <a:ln>
                      <a:noFill/>
                    </a:ln>
                  </pic:spPr>
                </pic:pic>
              </a:graphicData>
            </a:graphic>
          </wp:inline>
        </w:drawing>
      </w:r>
    </w:p>
    <w:p w14:paraId="5C3C16D4" w14:textId="17D5E65B" w:rsidR="003861D5" w:rsidRDefault="003861D5" w:rsidP="003861D5">
      <w:pPr>
        <w:pStyle w:val="Heading1"/>
        <w:spacing w:line="480" w:lineRule="auto"/>
        <w:jc w:val="center"/>
        <w:rPr>
          <w:rFonts w:ascii="Times New Roman" w:hAnsi="Times New Roman" w:cs="Times New Roman"/>
          <w:sz w:val="22"/>
          <w:szCs w:val="22"/>
        </w:rPr>
      </w:pPr>
      <w:r w:rsidRPr="003861D5">
        <w:rPr>
          <w:rFonts w:ascii="Times New Roman" w:hAnsi="Times New Roman" w:cs="Times New Roman"/>
          <w:b/>
          <w:bCs/>
          <w:noProof/>
          <w:sz w:val="22"/>
          <w:szCs w:val="22"/>
        </w:rPr>
        <w:drawing>
          <wp:anchor distT="0" distB="0" distL="114300" distR="114300" simplePos="0" relativeHeight="251660288" behindDoc="1" locked="0" layoutInCell="1" allowOverlap="1" wp14:anchorId="68B0AEE4" wp14:editId="237FC792">
            <wp:simplePos x="0" y="0"/>
            <wp:positionH relativeFrom="column">
              <wp:posOffset>0</wp:posOffset>
            </wp:positionH>
            <wp:positionV relativeFrom="paragraph">
              <wp:posOffset>320675</wp:posOffset>
            </wp:positionV>
            <wp:extent cx="3556000" cy="3735070"/>
            <wp:effectExtent l="0" t="0" r="0" b="0"/>
            <wp:wrapTight wrapText="bothSides">
              <wp:wrapPolygon edited="0">
                <wp:start x="0" y="0"/>
                <wp:lineTo x="0" y="21519"/>
                <wp:lineTo x="21523" y="21519"/>
                <wp:lineTo x="21523" y="0"/>
                <wp:lineTo x="0" y="0"/>
              </wp:wrapPolygon>
            </wp:wrapTight>
            <wp:docPr id="7" name="Google Shape;142;p25" descr="Diagram,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7" name="Google Shape;142;p25" descr="Diagram, calendar&#10;&#10;Description automatically generated"/>
                    <pic:cNvPicPr preferRelativeResize="0"/>
                  </pic:nvPicPr>
                  <pic:blipFill>
                    <a:blip r:embed="rId18">
                      <a:alphaModFix/>
                      <a:extLst>
                        <a:ext uri="{28A0092B-C50C-407E-A947-70E740481C1C}">
                          <a14:useLocalDpi xmlns:a14="http://schemas.microsoft.com/office/drawing/2010/main" val="0"/>
                        </a:ext>
                      </a:extLst>
                    </a:blip>
                    <a:stretch>
                      <a:fillRect/>
                    </a:stretch>
                  </pic:blipFill>
                  <pic:spPr>
                    <a:xfrm>
                      <a:off x="0" y="0"/>
                      <a:ext cx="355600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Figure 7</w:t>
      </w:r>
    </w:p>
    <w:p w14:paraId="4B62746E" w14:textId="6685CF61" w:rsidR="000110A4" w:rsidRDefault="003861D5" w:rsidP="000110A4">
      <w:pPr>
        <w:spacing w:line="480" w:lineRule="auto"/>
        <w:jc w:val="both"/>
        <w:rPr>
          <w:color w:val="000000"/>
        </w:rPr>
      </w:pPr>
      <w:r>
        <w:rPr>
          <w:color w:val="000000"/>
          <w:sz w:val="22"/>
          <w:szCs w:val="22"/>
        </w:rPr>
        <w:t>Figure 7 shows the</w:t>
      </w:r>
      <w:r w:rsidRPr="003861D5">
        <w:rPr>
          <w:color w:val="000000"/>
          <w:sz w:val="22"/>
          <w:szCs w:val="22"/>
        </w:rPr>
        <w:t xml:space="preserve"> relationship between vaccine hesitancy and political affiliation, with </w:t>
      </w:r>
      <w:r w:rsidR="00B038FF">
        <w:rPr>
          <w:color w:val="000000"/>
          <w:sz w:val="22"/>
          <w:szCs w:val="22"/>
        </w:rPr>
        <w:t>VH</w:t>
      </w:r>
      <w:r w:rsidRPr="003861D5">
        <w:rPr>
          <w:color w:val="000000"/>
          <w:sz w:val="22"/>
          <w:szCs w:val="22"/>
        </w:rPr>
        <w:t xml:space="preserve"> on top which is from 0.06 to 0.32. Y-axis represents the votes a particular party received and x axis represents the two political parties. Democrats are in red and Republican in blue. A general trend which can be seen from this facet grid is that </w:t>
      </w:r>
      <w:r w:rsidR="00B038FF">
        <w:rPr>
          <w:color w:val="000000"/>
          <w:sz w:val="22"/>
          <w:szCs w:val="22"/>
        </w:rPr>
        <w:t>VH</w:t>
      </w:r>
      <w:r w:rsidRPr="003861D5">
        <w:rPr>
          <w:color w:val="000000"/>
          <w:sz w:val="22"/>
          <w:szCs w:val="22"/>
        </w:rPr>
        <w:t xml:space="preserve"> is high in counties where republicans are in majority. </w:t>
      </w:r>
    </w:p>
    <w:p w14:paraId="7A9E2E1F" w14:textId="2632FE29" w:rsidR="003861D5" w:rsidRPr="000110A4" w:rsidRDefault="000110A4" w:rsidP="000110A4">
      <w:pPr>
        <w:spacing w:line="480" w:lineRule="auto"/>
        <w:jc w:val="both"/>
        <w:rPr>
          <w:color w:val="000000"/>
        </w:rPr>
      </w:pPr>
      <w:r>
        <w:rPr>
          <w:color w:val="000000"/>
        </w:rPr>
        <w:lastRenderedPageBreak/>
        <w:t xml:space="preserve">                   </w:t>
      </w:r>
      <w:r w:rsidR="003861D5" w:rsidRPr="003861D5">
        <w:rPr>
          <w:sz w:val="22"/>
          <w:szCs w:val="22"/>
        </w:rPr>
        <w:t>Figure 8</w:t>
      </w:r>
      <w:r>
        <w:rPr>
          <w:sz w:val="22"/>
          <w:szCs w:val="22"/>
        </w:rPr>
        <w:t xml:space="preserve">                                                                                            </w:t>
      </w:r>
      <w:r w:rsidRPr="003861D5">
        <w:rPr>
          <w:sz w:val="22"/>
          <w:szCs w:val="22"/>
        </w:rPr>
        <w:t xml:space="preserve">Figure </w:t>
      </w:r>
      <w:r>
        <w:rPr>
          <w:sz w:val="22"/>
          <w:szCs w:val="22"/>
        </w:rPr>
        <w:t>9</w:t>
      </w:r>
    </w:p>
    <w:p w14:paraId="76357083" w14:textId="2B48CF6B" w:rsidR="00081E0F" w:rsidRDefault="000110A4" w:rsidP="00700B98">
      <w:pPr>
        <w:pStyle w:val="Heading1"/>
        <w:spacing w:line="480" w:lineRule="auto"/>
        <w:jc w:val="center"/>
        <w:rPr>
          <w:rFonts w:ascii="Times New Roman" w:hAnsi="Times New Roman" w:cs="Times New Roman"/>
          <w:b/>
          <w:bCs/>
          <w:sz w:val="22"/>
          <w:szCs w:val="22"/>
        </w:rPr>
      </w:pPr>
      <w:r w:rsidRPr="00081E0F">
        <w:rPr>
          <w:rFonts w:ascii="Times New Roman" w:hAnsi="Times New Roman" w:cs="Times New Roman"/>
          <w:b/>
          <w:bCs/>
          <w:noProof/>
          <w:sz w:val="22"/>
          <w:szCs w:val="22"/>
        </w:rPr>
        <w:drawing>
          <wp:anchor distT="0" distB="0" distL="114300" distR="114300" simplePos="0" relativeHeight="251662336" behindDoc="1" locked="0" layoutInCell="1" allowOverlap="1" wp14:anchorId="7B998A13" wp14:editId="0F733378">
            <wp:simplePos x="0" y="0"/>
            <wp:positionH relativeFrom="column">
              <wp:posOffset>2937510</wp:posOffset>
            </wp:positionH>
            <wp:positionV relativeFrom="paragraph">
              <wp:posOffset>174531</wp:posOffset>
            </wp:positionV>
            <wp:extent cx="3414395" cy="2463165"/>
            <wp:effectExtent l="0" t="0" r="1905" b="635"/>
            <wp:wrapTight wrapText="bothSides">
              <wp:wrapPolygon edited="0">
                <wp:start x="0" y="0"/>
                <wp:lineTo x="0" y="21494"/>
                <wp:lineTo x="21532" y="21494"/>
                <wp:lineTo x="21532" y="0"/>
                <wp:lineTo x="0" y="0"/>
              </wp:wrapPolygon>
            </wp:wrapTight>
            <wp:docPr id="119" name="Google Shape;119;p21"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9" name="Google Shape;119;p21" descr="Chart, scatter chart&#10;&#10;Description automatically generated"/>
                    <pic:cNvPicPr preferRelativeResize="0"/>
                  </pic:nvPicPr>
                  <pic:blipFill>
                    <a:blip r:embed="rId19" cstate="print">
                      <a:alphaModFix/>
                      <a:extLst>
                        <a:ext uri="{28A0092B-C50C-407E-A947-70E740481C1C}">
                          <a14:useLocalDpi xmlns:a14="http://schemas.microsoft.com/office/drawing/2010/main" val="0"/>
                        </a:ext>
                      </a:extLst>
                    </a:blip>
                    <a:stretch>
                      <a:fillRect/>
                    </a:stretch>
                  </pic:blipFill>
                  <pic:spPr>
                    <a:xfrm>
                      <a:off x="0" y="0"/>
                      <a:ext cx="34143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1E0F">
        <w:rPr>
          <w:rFonts w:ascii="Times New Roman" w:hAnsi="Times New Roman" w:cs="Times New Roman"/>
          <w:b/>
          <w:bCs/>
          <w:noProof/>
          <w:sz w:val="22"/>
          <w:szCs w:val="22"/>
        </w:rPr>
        <w:drawing>
          <wp:anchor distT="0" distB="0" distL="114300" distR="114300" simplePos="0" relativeHeight="251661312" behindDoc="1" locked="0" layoutInCell="1" allowOverlap="1" wp14:anchorId="7B098E08" wp14:editId="45876457">
            <wp:simplePos x="0" y="0"/>
            <wp:positionH relativeFrom="column">
              <wp:posOffset>-311785</wp:posOffset>
            </wp:positionH>
            <wp:positionV relativeFrom="paragraph">
              <wp:posOffset>174625</wp:posOffset>
            </wp:positionV>
            <wp:extent cx="3137535" cy="2590165"/>
            <wp:effectExtent l="0" t="0" r="0" b="635"/>
            <wp:wrapTight wrapText="bothSides">
              <wp:wrapPolygon edited="0">
                <wp:start x="0" y="0"/>
                <wp:lineTo x="0" y="21499"/>
                <wp:lineTo x="21508" y="21499"/>
                <wp:lineTo x="21508" y="0"/>
                <wp:lineTo x="0" y="0"/>
              </wp:wrapPolygon>
            </wp:wrapTight>
            <wp:docPr id="114" name="Google Shape;114;p2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Google Shape;114;p20" descr="Chart, bar chart&#10;&#10;Description automatically generated"/>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3137535" cy="2590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DDDC2" w14:textId="77777777" w:rsidR="000110A4" w:rsidRDefault="000110A4" w:rsidP="000110A4">
      <w:pPr>
        <w:pStyle w:val="Heading1"/>
        <w:spacing w:line="480" w:lineRule="auto"/>
        <w:rPr>
          <w:rFonts w:ascii="Times New Roman" w:hAnsi="Times New Roman" w:cs="Times New Roman"/>
          <w:sz w:val="22"/>
          <w:szCs w:val="22"/>
        </w:rPr>
      </w:pPr>
    </w:p>
    <w:p w14:paraId="5DFE0AB8" w14:textId="77777777" w:rsidR="000110A4" w:rsidRDefault="000110A4" w:rsidP="000110A4">
      <w:pPr>
        <w:pStyle w:val="Heading1"/>
        <w:spacing w:line="480" w:lineRule="auto"/>
        <w:rPr>
          <w:rFonts w:ascii="Times New Roman" w:hAnsi="Times New Roman" w:cs="Times New Roman"/>
          <w:sz w:val="22"/>
          <w:szCs w:val="22"/>
        </w:rPr>
      </w:pPr>
      <w:r>
        <w:rPr>
          <w:rFonts w:ascii="Times New Roman" w:hAnsi="Times New Roman" w:cs="Times New Roman"/>
          <w:sz w:val="22"/>
          <w:szCs w:val="22"/>
        </w:rPr>
        <w:t xml:space="preserve">             </w:t>
      </w:r>
    </w:p>
    <w:p w14:paraId="3C99DF93" w14:textId="4F509429" w:rsidR="003861D5" w:rsidRPr="003861D5" w:rsidRDefault="000110A4" w:rsidP="000110A4">
      <w:pPr>
        <w:pStyle w:val="Heading1"/>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Pr="003861D5">
        <w:rPr>
          <w:rFonts w:ascii="Times New Roman" w:hAnsi="Times New Roman" w:cs="Times New Roman"/>
          <w:sz w:val="22"/>
          <w:szCs w:val="22"/>
        </w:rPr>
        <w:t xml:space="preserve">Figure </w:t>
      </w:r>
      <w:r>
        <w:rPr>
          <w:rFonts w:ascii="Times New Roman" w:hAnsi="Times New Roman" w:cs="Times New Roman"/>
          <w:sz w:val="22"/>
          <w:szCs w:val="22"/>
        </w:rPr>
        <w:t xml:space="preserve">10                                                                                </w:t>
      </w:r>
      <w:r w:rsidR="003861D5" w:rsidRPr="003861D5">
        <w:rPr>
          <w:rFonts w:ascii="Times New Roman" w:hAnsi="Times New Roman" w:cs="Times New Roman"/>
          <w:sz w:val="22"/>
          <w:szCs w:val="22"/>
        </w:rPr>
        <w:t xml:space="preserve">Figure </w:t>
      </w:r>
      <w:r>
        <w:rPr>
          <w:rFonts w:ascii="Times New Roman" w:hAnsi="Times New Roman" w:cs="Times New Roman"/>
          <w:sz w:val="22"/>
          <w:szCs w:val="22"/>
        </w:rPr>
        <w:t>11</w:t>
      </w:r>
    </w:p>
    <w:p w14:paraId="3122CA26" w14:textId="71C9BDF2" w:rsidR="00081E0F" w:rsidRDefault="000110A4" w:rsidP="00700B98">
      <w:pPr>
        <w:pStyle w:val="Heading1"/>
        <w:spacing w:line="480" w:lineRule="auto"/>
        <w:jc w:val="center"/>
        <w:rPr>
          <w:rFonts w:ascii="Times New Roman" w:hAnsi="Times New Roman" w:cs="Times New Roman"/>
          <w:b/>
          <w:bCs/>
          <w:sz w:val="22"/>
          <w:szCs w:val="22"/>
        </w:rPr>
      </w:pPr>
      <w:r w:rsidRPr="00081E0F">
        <w:rPr>
          <w:rFonts w:ascii="Times New Roman" w:hAnsi="Times New Roman" w:cs="Times New Roman"/>
          <w:b/>
          <w:bCs/>
          <w:noProof/>
          <w:sz w:val="22"/>
          <w:szCs w:val="22"/>
        </w:rPr>
        <w:drawing>
          <wp:anchor distT="0" distB="0" distL="114300" distR="114300" simplePos="0" relativeHeight="251664384" behindDoc="1" locked="0" layoutInCell="1" allowOverlap="1" wp14:anchorId="5B10D7F8" wp14:editId="7C7AD725">
            <wp:simplePos x="0" y="0"/>
            <wp:positionH relativeFrom="column">
              <wp:posOffset>2937510</wp:posOffset>
            </wp:positionH>
            <wp:positionV relativeFrom="paragraph">
              <wp:posOffset>347035</wp:posOffset>
            </wp:positionV>
            <wp:extent cx="3270885" cy="2563495"/>
            <wp:effectExtent l="0" t="0" r="5715" b="1905"/>
            <wp:wrapTight wrapText="bothSides">
              <wp:wrapPolygon edited="0">
                <wp:start x="0" y="0"/>
                <wp:lineTo x="0" y="21509"/>
                <wp:lineTo x="21554" y="21509"/>
                <wp:lineTo x="21554" y="0"/>
                <wp:lineTo x="0" y="0"/>
              </wp:wrapPolygon>
            </wp:wrapTight>
            <wp:docPr id="131" name="Google Shape;131;p23"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1" name="Google Shape;131;p23" descr="Chart, scatter chart&#10;&#10;Description automatically generated"/>
                    <pic:cNvPicPr preferRelativeResize="0"/>
                  </pic:nvPicPr>
                  <pic:blipFill>
                    <a:blip r:embed="rId21" cstate="print">
                      <a:alphaModFix/>
                      <a:extLst>
                        <a:ext uri="{28A0092B-C50C-407E-A947-70E740481C1C}">
                          <a14:useLocalDpi xmlns:a14="http://schemas.microsoft.com/office/drawing/2010/main" val="0"/>
                        </a:ext>
                      </a:extLst>
                    </a:blip>
                    <a:stretch>
                      <a:fillRect/>
                    </a:stretch>
                  </pic:blipFill>
                  <pic:spPr>
                    <a:xfrm>
                      <a:off x="0" y="0"/>
                      <a:ext cx="3270885" cy="2563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1E0F">
        <w:rPr>
          <w:rFonts w:ascii="Times New Roman" w:hAnsi="Times New Roman" w:cs="Times New Roman"/>
          <w:b/>
          <w:bCs/>
          <w:noProof/>
          <w:sz w:val="22"/>
          <w:szCs w:val="22"/>
        </w:rPr>
        <w:drawing>
          <wp:anchor distT="0" distB="0" distL="114300" distR="114300" simplePos="0" relativeHeight="251663360" behindDoc="1" locked="0" layoutInCell="1" allowOverlap="1" wp14:anchorId="3ED3B2AE" wp14:editId="521DD0B8">
            <wp:simplePos x="0" y="0"/>
            <wp:positionH relativeFrom="column">
              <wp:posOffset>-253311</wp:posOffset>
            </wp:positionH>
            <wp:positionV relativeFrom="paragraph">
              <wp:posOffset>254879</wp:posOffset>
            </wp:positionV>
            <wp:extent cx="3079115" cy="2655570"/>
            <wp:effectExtent l="0" t="0" r="0" b="0"/>
            <wp:wrapTight wrapText="bothSides">
              <wp:wrapPolygon edited="0">
                <wp:start x="0" y="0"/>
                <wp:lineTo x="0" y="21486"/>
                <wp:lineTo x="21471" y="21486"/>
                <wp:lineTo x="21471" y="0"/>
                <wp:lineTo x="0" y="0"/>
              </wp:wrapPolygon>
            </wp:wrapTight>
            <wp:docPr id="125" name="Google Shape;125;p22"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Google Shape;125;p22" descr="Chart, scatter chart&#10;&#10;Description automatically generated"/>
                    <pic:cNvPicPr preferRelativeResize="0"/>
                  </pic:nvPicPr>
                  <pic:blipFill>
                    <a:blip r:embed="rId22" cstate="print">
                      <a:alphaModFix/>
                      <a:extLst>
                        <a:ext uri="{28A0092B-C50C-407E-A947-70E740481C1C}">
                          <a14:useLocalDpi xmlns:a14="http://schemas.microsoft.com/office/drawing/2010/main" val="0"/>
                        </a:ext>
                      </a:extLst>
                    </a:blip>
                    <a:stretch>
                      <a:fillRect/>
                    </a:stretch>
                  </pic:blipFill>
                  <pic:spPr>
                    <a:xfrm>
                      <a:off x="0" y="0"/>
                      <a:ext cx="3079115" cy="265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11AB1" w14:textId="3EE1A6D3" w:rsidR="00081E0F" w:rsidRDefault="00081E0F" w:rsidP="00700B98">
      <w:pPr>
        <w:pStyle w:val="Heading1"/>
        <w:spacing w:line="480" w:lineRule="auto"/>
        <w:jc w:val="center"/>
        <w:rPr>
          <w:rFonts w:ascii="Times New Roman" w:hAnsi="Times New Roman" w:cs="Times New Roman"/>
          <w:b/>
          <w:bCs/>
          <w:sz w:val="22"/>
          <w:szCs w:val="22"/>
        </w:rPr>
      </w:pPr>
    </w:p>
    <w:p w14:paraId="55E53B60" w14:textId="6150CD86" w:rsidR="00081E0F" w:rsidRDefault="00081E0F" w:rsidP="00700B98">
      <w:pPr>
        <w:pStyle w:val="Heading1"/>
        <w:spacing w:line="480" w:lineRule="auto"/>
        <w:jc w:val="center"/>
        <w:rPr>
          <w:rFonts w:ascii="Times New Roman" w:hAnsi="Times New Roman" w:cs="Times New Roman"/>
          <w:b/>
          <w:bCs/>
          <w:sz w:val="22"/>
          <w:szCs w:val="22"/>
        </w:rPr>
      </w:pPr>
    </w:p>
    <w:p w14:paraId="73E96558" w14:textId="03B6597A" w:rsidR="000110A4" w:rsidRDefault="000110A4" w:rsidP="00700B98">
      <w:pPr>
        <w:pStyle w:val="Heading1"/>
        <w:spacing w:line="480" w:lineRule="auto"/>
        <w:jc w:val="center"/>
        <w:rPr>
          <w:rFonts w:ascii="Times New Roman" w:hAnsi="Times New Roman" w:cs="Times New Roman"/>
          <w:b/>
          <w:bCs/>
          <w:sz w:val="22"/>
          <w:szCs w:val="22"/>
        </w:rPr>
      </w:pPr>
    </w:p>
    <w:p w14:paraId="05933E8E" w14:textId="7CD38345" w:rsidR="000110A4" w:rsidRDefault="000110A4" w:rsidP="00700B98">
      <w:pPr>
        <w:pStyle w:val="Heading1"/>
        <w:spacing w:line="480" w:lineRule="auto"/>
        <w:jc w:val="center"/>
        <w:rPr>
          <w:rFonts w:ascii="Times New Roman" w:hAnsi="Times New Roman" w:cs="Times New Roman"/>
          <w:b/>
          <w:bCs/>
          <w:sz w:val="22"/>
          <w:szCs w:val="22"/>
        </w:rPr>
      </w:pPr>
    </w:p>
    <w:p w14:paraId="595FE0AB" w14:textId="5DAC6E0D" w:rsidR="000110A4" w:rsidRPr="000110A4" w:rsidRDefault="000110A4" w:rsidP="00700B98">
      <w:pPr>
        <w:pStyle w:val="Heading1"/>
        <w:spacing w:line="480" w:lineRule="auto"/>
        <w:jc w:val="center"/>
        <w:rPr>
          <w:rFonts w:ascii="Times New Roman" w:hAnsi="Times New Roman" w:cs="Times New Roman"/>
          <w:sz w:val="22"/>
          <w:szCs w:val="22"/>
        </w:rPr>
      </w:pPr>
      <w:r>
        <w:rPr>
          <w:rFonts w:ascii="Times New Roman" w:hAnsi="Times New Roman" w:cs="Times New Roman"/>
          <w:sz w:val="22"/>
          <w:szCs w:val="22"/>
        </w:rPr>
        <w:lastRenderedPageBreak/>
        <w:t>Figure 12</w:t>
      </w:r>
    </w:p>
    <w:p w14:paraId="4C500683" w14:textId="42D7C670" w:rsidR="00081E0F" w:rsidRDefault="00081E0F" w:rsidP="00700B98">
      <w:pPr>
        <w:pStyle w:val="Heading1"/>
        <w:spacing w:line="480" w:lineRule="auto"/>
        <w:jc w:val="center"/>
        <w:rPr>
          <w:rFonts w:ascii="Times New Roman" w:hAnsi="Times New Roman" w:cs="Times New Roman"/>
          <w:b/>
          <w:bCs/>
          <w:sz w:val="22"/>
          <w:szCs w:val="22"/>
        </w:rPr>
      </w:pPr>
      <w:r w:rsidRPr="00081E0F">
        <w:rPr>
          <w:rFonts w:ascii="Times New Roman" w:hAnsi="Times New Roman" w:cs="Times New Roman"/>
          <w:b/>
          <w:bCs/>
          <w:noProof/>
          <w:sz w:val="22"/>
          <w:szCs w:val="22"/>
        </w:rPr>
        <w:drawing>
          <wp:inline distT="0" distB="0" distL="0" distR="0" wp14:anchorId="3DA4008C" wp14:editId="308523CA">
            <wp:extent cx="5943600" cy="4508500"/>
            <wp:effectExtent l="0" t="0" r="0" b="0"/>
            <wp:docPr id="137" name="Google Shape;137;p24"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7" name="Google Shape;137;p24" descr="Chart, scatter chart&#10;&#10;Description automatically generated"/>
                    <pic:cNvPicPr preferRelativeResize="0"/>
                  </pic:nvPicPr>
                  <pic:blipFill>
                    <a:blip r:embed="rId23">
                      <a:alphaModFix/>
                    </a:blip>
                    <a:stretch>
                      <a:fillRect/>
                    </a:stretch>
                  </pic:blipFill>
                  <pic:spPr>
                    <a:xfrm>
                      <a:off x="0" y="0"/>
                      <a:ext cx="5943600" cy="4508500"/>
                    </a:xfrm>
                    <a:prstGeom prst="rect">
                      <a:avLst/>
                    </a:prstGeom>
                    <a:noFill/>
                    <a:ln>
                      <a:noFill/>
                    </a:ln>
                  </pic:spPr>
                </pic:pic>
              </a:graphicData>
            </a:graphic>
          </wp:inline>
        </w:drawing>
      </w:r>
    </w:p>
    <w:p w14:paraId="76EFB3FC" w14:textId="646393E0" w:rsidR="000110A4" w:rsidRDefault="000110A4" w:rsidP="00774453">
      <w:pPr>
        <w:pStyle w:val="Heading1"/>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Appendix B</w:t>
      </w:r>
    </w:p>
    <w:p w14:paraId="1C044A6D" w14:textId="23B649F4" w:rsidR="000110A4" w:rsidRPr="000110A4" w:rsidRDefault="000110A4" w:rsidP="000110A4">
      <w:pPr>
        <w:pStyle w:val="Heading1"/>
        <w:spacing w:line="480" w:lineRule="auto"/>
        <w:jc w:val="center"/>
        <w:rPr>
          <w:rFonts w:ascii="Times New Roman" w:hAnsi="Times New Roman" w:cs="Times New Roman"/>
          <w:sz w:val="22"/>
          <w:szCs w:val="22"/>
        </w:rPr>
      </w:pPr>
      <w:r w:rsidRPr="00700B98">
        <w:rPr>
          <w:rFonts w:ascii="Times New Roman" w:eastAsia="Times New Roman" w:hAnsi="Times New Roman" w:cs="Times New Roman"/>
          <w:noProof/>
          <w:sz w:val="22"/>
          <w:szCs w:val="22"/>
        </w:rPr>
        <w:drawing>
          <wp:anchor distT="0" distB="0" distL="114300" distR="114300" simplePos="0" relativeHeight="251665408" behindDoc="1" locked="0" layoutInCell="1" allowOverlap="1" wp14:anchorId="3AD7BC5E" wp14:editId="123BF75F">
            <wp:simplePos x="0" y="0"/>
            <wp:positionH relativeFrom="column">
              <wp:posOffset>894958</wp:posOffset>
            </wp:positionH>
            <wp:positionV relativeFrom="paragraph">
              <wp:posOffset>281251</wp:posOffset>
            </wp:positionV>
            <wp:extent cx="4159250" cy="2460625"/>
            <wp:effectExtent l="0" t="0" r="6350" b="3175"/>
            <wp:wrapTight wrapText="bothSides">
              <wp:wrapPolygon edited="0">
                <wp:start x="0" y="0"/>
                <wp:lineTo x="0" y="21516"/>
                <wp:lineTo x="21567" y="21516"/>
                <wp:lineTo x="21567" y="0"/>
                <wp:lineTo x="0" y="0"/>
              </wp:wrapPolygon>
            </wp:wrapTight>
            <wp:docPr id="5"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Chart&#10;&#10;Description automatically generated"/>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159250" cy="246062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Figure 13: K-means Clustering</w:t>
      </w:r>
    </w:p>
    <w:p w14:paraId="674E5692" w14:textId="48A6670D" w:rsidR="00700B98" w:rsidRDefault="00700B98" w:rsidP="00700B98">
      <w:pPr>
        <w:spacing w:line="480" w:lineRule="auto"/>
        <w:rPr>
          <w:sz w:val="22"/>
          <w:szCs w:val="22"/>
        </w:rPr>
      </w:pPr>
    </w:p>
    <w:p w14:paraId="0E34B68C" w14:textId="77777777" w:rsidR="000110A4" w:rsidRPr="00700B98" w:rsidRDefault="000110A4" w:rsidP="00700B98">
      <w:pPr>
        <w:spacing w:line="480" w:lineRule="auto"/>
        <w:rPr>
          <w:sz w:val="22"/>
          <w:szCs w:val="22"/>
        </w:rPr>
      </w:pPr>
    </w:p>
    <w:p w14:paraId="077EBA2A" w14:textId="77777777" w:rsidR="000008D5" w:rsidRDefault="000008D5" w:rsidP="00700B98">
      <w:pPr>
        <w:spacing w:line="480" w:lineRule="auto"/>
        <w:rPr>
          <w:sz w:val="22"/>
          <w:szCs w:val="22"/>
        </w:rPr>
      </w:pPr>
    </w:p>
    <w:p w14:paraId="7A3F11D8" w14:textId="77777777" w:rsidR="000008D5" w:rsidRDefault="000008D5" w:rsidP="00700B98">
      <w:pPr>
        <w:spacing w:line="480" w:lineRule="auto"/>
        <w:rPr>
          <w:sz w:val="22"/>
          <w:szCs w:val="22"/>
        </w:rPr>
      </w:pPr>
    </w:p>
    <w:p w14:paraId="71DD8943" w14:textId="77777777" w:rsidR="000008D5" w:rsidRDefault="000008D5" w:rsidP="00700B98">
      <w:pPr>
        <w:spacing w:line="480" w:lineRule="auto"/>
        <w:rPr>
          <w:sz w:val="22"/>
          <w:szCs w:val="22"/>
        </w:rPr>
      </w:pPr>
    </w:p>
    <w:p w14:paraId="4E157849" w14:textId="77777777" w:rsidR="000008D5" w:rsidRDefault="000008D5" w:rsidP="00700B98">
      <w:pPr>
        <w:spacing w:line="480" w:lineRule="auto"/>
        <w:rPr>
          <w:sz w:val="22"/>
          <w:szCs w:val="22"/>
        </w:rPr>
      </w:pPr>
    </w:p>
    <w:p w14:paraId="2AD5191B" w14:textId="77777777" w:rsidR="000008D5" w:rsidRDefault="000008D5" w:rsidP="00700B98">
      <w:pPr>
        <w:spacing w:line="480" w:lineRule="auto"/>
        <w:rPr>
          <w:sz w:val="22"/>
          <w:szCs w:val="22"/>
        </w:rPr>
      </w:pPr>
    </w:p>
    <w:p w14:paraId="40787AEF" w14:textId="77777777" w:rsidR="00774453" w:rsidRDefault="00774453" w:rsidP="00700B98">
      <w:pPr>
        <w:spacing w:line="480" w:lineRule="auto"/>
        <w:rPr>
          <w:sz w:val="22"/>
          <w:szCs w:val="22"/>
        </w:rPr>
      </w:pPr>
    </w:p>
    <w:p w14:paraId="2E30B27D" w14:textId="638F2A0B" w:rsidR="000008D5" w:rsidRDefault="00774453" w:rsidP="00774453">
      <w:pPr>
        <w:spacing w:line="480" w:lineRule="auto"/>
        <w:jc w:val="center"/>
        <w:rPr>
          <w:sz w:val="22"/>
          <w:szCs w:val="22"/>
        </w:rPr>
      </w:pPr>
      <w:r>
        <w:rPr>
          <w:noProof/>
          <w:sz w:val="22"/>
          <w:szCs w:val="22"/>
        </w:rPr>
        <w:lastRenderedPageBreak/>
        <w:drawing>
          <wp:anchor distT="0" distB="0" distL="114300" distR="114300" simplePos="0" relativeHeight="251667456" behindDoc="1" locked="0" layoutInCell="1" allowOverlap="1" wp14:anchorId="5204EC06" wp14:editId="4C7260DC">
            <wp:simplePos x="0" y="0"/>
            <wp:positionH relativeFrom="column">
              <wp:posOffset>-389255</wp:posOffset>
            </wp:positionH>
            <wp:positionV relativeFrom="paragraph">
              <wp:posOffset>317500</wp:posOffset>
            </wp:positionV>
            <wp:extent cx="6845300" cy="1968500"/>
            <wp:effectExtent l="0" t="0" r="0" b="0"/>
            <wp:wrapTight wrapText="bothSides">
              <wp:wrapPolygon edited="0">
                <wp:start x="0" y="0"/>
                <wp:lineTo x="0" y="21461"/>
                <wp:lineTo x="21560" y="21461"/>
                <wp:lineTo x="21560"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45300" cy="196850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Figure 14: K-Means Clustering R Output</w:t>
      </w:r>
    </w:p>
    <w:p w14:paraId="71966DF8" w14:textId="77777777" w:rsidR="00774453" w:rsidRDefault="00774453" w:rsidP="000008D5">
      <w:pPr>
        <w:spacing w:line="480" w:lineRule="auto"/>
        <w:jc w:val="center"/>
        <w:rPr>
          <w:sz w:val="22"/>
          <w:szCs w:val="22"/>
        </w:rPr>
      </w:pPr>
    </w:p>
    <w:p w14:paraId="04EA0BDD" w14:textId="7E008ACB" w:rsidR="008F21A9" w:rsidRPr="00774453" w:rsidRDefault="00774453" w:rsidP="00774453">
      <w:pPr>
        <w:spacing w:line="480" w:lineRule="auto"/>
        <w:jc w:val="center"/>
        <w:rPr>
          <w:sz w:val="22"/>
          <w:szCs w:val="22"/>
        </w:rPr>
      </w:pPr>
      <w:r>
        <w:rPr>
          <w:noProof/>
          <w:sz w:val="22"/>
          <w:szCs w:val="22"/>
        </w:rPr>
        <w:drawing>
          <wp:anchor distT="0" distB="0" distL="114300" distR="114300" simplePos="0" relativeHeight="251666432" behindDoc="1" locked="0" layoutInCell="1" allowOverlap="1" wp14:anchorId="5C16820A" wp14:editId="4E242C20">
            <wp:simplePos x="0" y="0"/>
            <wp:positionH relativeFrom="column">
              <wp:posOffset>164519</wp:posOffset>
            </wp:positionH>
            <wp:positionV relativeFrom="paragraph">
              <wp:posOffset>413871</wp:posOffset>
            </wp:positionV>
            <wp:extent cx="5943600" cy="3185795"/>
            <wp:effectExtent l="0" t="0" r="0" b="1905"/>
            <wp:wrapTight wrapText="bothSides">
              <wp:wrapPolygon edited="0">
                <wp:start x="0" y="0"/>
                <wp:lineTo x="0" y="21527"/>
                <wp:lineTo x="21554" y="21527"/>
                <wp:lineTo x="21554"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14:sizeRelH relativeFrom="page">
              <wp14:pctWidth>0</wp14:pctWidth>
            </wp14:sizeRelH>
            <wp14:sizeRelV relativeFrom="page">
              <wp14:pctHeight>0</wp14:pctHeight>
            </wp14:sizeRelV>
          </wp:anchor>
        </w:drawing>
      </w:r>
      <w:r w:rsidR="000008D5">
        <w:rPr>
          <w:sz w:val="22"/>
          <w:szCs w:val="22"/>
        </w:rPr>
        <w:t>Figure</w:t>
      </w:r>
      <w:r>
        <w:rPr>
          <w:sz w:val="22"/>
          <w:szCs w:val="22"/>
        </w:rPr>
        <w:t xml:space="preserve"> 15: Regression Model R Output</w:t>
      </w:r>
    </w:p>
    <w:sectPr w:rsidR="008F21A9" w:rsidRPr="00774453" w:rsidSect="00E25E4C">
      <w:headerReference w:type="even" r:id="rId27"/>
      <w:headerReference w:type="default" r:id="rId2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D20AA" w14:textId="77777777" w:rsidR="001B71BF" w:rsidRDefault="001B71BF">
      <w:r>
        <w:separator/>
      </w:r>
    </w:p>
  </w:endnote>
  <w:endnote w:type="continuationSeparator" w:id="0">
    <w:p w14:paraId="71287A6E" w14:textId="77777777" w:rsidR="001B71BF" w:rsidRDefault="001B7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A2B5" w14:textId="77777777" w:rsidR="001B71BF" w:rsidRDefault="001B71BF">
      <w:r>
        <w:separator/>
      </w:r>
    </w:p>
  </w:footnote>
  <w:footnote w:type="continuationSeparator" w:id="0">
    <w:p w14:paraId="115D8F8F" w14:textId="77777777" w:rsidR="001B71BF" w:rsidRDefault="001B71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233870"/>
      <w:docPartObj>
        <w:docPartGallery w:val="Page Numbers (Top of Page)"/>
        <w:docPartUnique/>
      </w:docPartObj>
    </w:sdtPr>
    <w:sdtContent>
      <w:p w14:paraId="13569B7E" w14:textId="6B07F251" w:rsidR="00FA6B98" w:rsidRDefault="00FA6B98" w:rsidP="003D5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D84FDF" w14:textId="77777777" w:rsidR="00FA6B98" w:rsidRDefault="00FA6B98" w:rsidP="00FA6B9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8114434"/>
      <w:docPartObj>
        <w:docPartGallery w:val="Page Numbers (Top of Page)"/>
        <w:docPartUnique/>
      </w:docPartObj>
    </w:sdtPr>
    <w:sdtEndPr>
      <w:rPr>
        <w:rStyle w:val="PageNumber"/>
        <w:rFonts w:ascii="Times New Roman" w:hAnsi="Times New Roman" w:cs="Times New Roman"/>
        <w:sz w:val="22"/>
        <w:szCs w:val="22"/>
      </w:rPr>
    </w:sdtEndPr>
    <w:sdtContent>
      <w:p w14:paraId="1A3FC910" w14:textId="0A7925B3" w:rsidR="00FA6B98" w:rsidRDefault="00FA6B98" w:rsidP="003D5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07401">
          <w:rPr>
            <w:rStyle w:val="PageNumber"/>
            <w:noProof/>
          </w:rPr>
          <w:t>16</w:t>
        </w:r>
        <w:r>
          <w:rPr>
            <w:rStyle w:val="PageNumber"/>
          </w:rPr>
          <w:fldChar w:fldCharType="end"/>
        </w:r>
      </w:p>
    </w:sdtContent>
  </w:sdt>
  <w:p w14:paraId="5D2AEDE5" w14:textId="2673080F" w:rsidR="00700B98" w:rsidRPr="00700B98" w:rsidRDefault="00700B98" w:rsidP="00FA6B98">
    <w:pPr>
      <w:pStyle w:val="Header"/>
      <w:ind w:right="360"/>
      <w:rPr>
        <w:rFonts w:ascii="Times New Roman" w:hAnsi="Times New Roman" w:cs="Times New Roman"/>
        <w:sz w:val="22"/>
        <w:szCs w:val="22"/>
      </w:rPr>
    </w:pPr>
    <w:r w:rsidRPr="00700B98">
      <w:rPr>
        <w:rFonts w:ascii="Times New Roman" w:hAnsi="Times New Roman" w:cs="Times New Roman"/>
        <w:sz w:val="22"/>
        <w:szCs w:val="22"/>
      </w:rPr>
      <w:t>COVID-19 Vaccine Hesitancy, US</w:t>
    </w:r>
  </w:p>
  <w:p w14:paraId="464AEE0B" w14:textId="77777777" w:rsidR="00700B98" w:rsidRDefault="00700B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4044"/>
    <w:multiLevelType w:val="hybridMultilevel"/>
    <w:tmpl w:val="367EF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241F9B"/>
    <w:multiLevelType w:val="multilevel"/>
    <w:tmpl w:val="0AF6EF02"/>
    <w:lvl w:ilvl="0">
      <w:start w:val="1"/>
      <w:numFmt w:val="decimal"/>
      <w:lvlText w:val="%1."/>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2A1E6F"/>
    <w:multiLevelType w:val="hybridMultilevel"/>
    <w:tmpl w:val="4F3C2F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2FE03A3"/>
    <w:multiLevelType w:val="multilevel"/>
    <w:tmpl w:val="69929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234C74"/>
    <w:multiLevelType w:val="hybridMultilevel"/>
    <w:tmpl w:val="5AA626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51207720"/>
    <w:multiLevelType w:val="hybridMultilevel"/>
    <w:tmpl w:val="5AA626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1CB280D"/>
    <w:multiLevelType w:val="multilevel"/>
    <w:tmpl w:val="80F6E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D4582F"/>
    <w:multiLevelType w:val="multilevel"/>
    <w:tmpl w:val="7F1AAC2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55124268">
    <w:abstractNumId w:val="3"/>
  </w:num>
  <w:num w:numId="2" w16cid:durableId="1838156001">
    <w:abstractNumId w:val="1"/>
  </w:num>
  <w:num w:numId="3" w16cid:durableId="306591405">
    <w:abstractNumId w:val="6"/>
  </w:num>
  <w:num w:numId="4" w16cid:durableId="1795325715">
    <w:abstractNumId w:val="7"/>
  </w:num>
  <w:num w:numId="5" w16cid:durableId="10418563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7472369">
    <w:abstractNumId w:val="0"/>
  </w:num>
  <w:num w:numId="7" w16cid:durableId="1855876244">
    <w:abstractNumId w:val="2"/>
  </w:num>
  <w:num w:numId="8" w16cid:durableId="766392931">
    <w:abstractNumId w:val="4"/>
  </w:num>
  <w:num w:numId="9" w16cid:durableId="45032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1A9"/>
    <w:rsid w:val="000008D5"/>
    <w:rsid w:val="000110A4"/>
    <w:rsid w:val="00081E0F"/>
    <w:rsid w:val="000A66E8"/>
    <w:rsid w:val="00102482"/>
    <w:rsid w:val="00102B01"/>
    <w:rsid w:val="001B71BF"/>
    <w:rsid w:val="001C0025"/>
    <w:rsid w:val="00207401"/>
    <w:rsid w:val="00234EF5"/>
    <w:rsid w:val="003861D5"/>
    <w:rsid w:val="003B6014"/>
    <w:rsid w:val="00402A9B"/>
    <w:rsid w:val="00461FA2"/>
    <w:rsid w:val="00592DF7"/>
    <w:rsid w:val="00593F2C"/>
    <w:rsid w:val="005D001E"/>
    <w:rsid w:val="005E313A"/>
    <w:rsid w:val="005E5490"/>
    <w:rsid w:val="006507F5"/>
    <w:rsid w:val="006510D2"/>
    <w:rsid w:val="00700B98"/>
    <w:rsid w:val="00774453"/>
    <w:rsid w:val="007764B5"/>
    <w:rsid w:val="00794C3D"/>
    <w:rsid w:val="007E0FC2"/>
    <w:rsid w:val="00804D58"/>
    <w:rsid w:val="008A7285"/>
    <w:rsid w:val="008F21A9"/>
    <w:rsid w:val="0095516D"/>
    <w:rsid w:val="00980F37"/>
    <w:rsid w:val="009F1BC8"/>
    <w:rsid w:val="00A2213D"/>
    <w:rsid w:val="00A760EA"/>
    <w:rsid w:val="00A92549"/>
    <w:rsid w:val="00B038FF"/>
    <w:rsid w:val="00BC1A03"/>
    <w:rsid w:val="00BC6688"/>
    <w:rsid w:val="00C006C8"/>
    <w:rsid w:val="00C356AF"/>
    <w:rsid w:val="00CB3FBB"/>
    <w:rsid w:val="00D27A81"/>
    <w:rsid w:val="00D33D5A"/>
    <w:rsid w:val="00E25E4C"/>
    <w:rsid w:val="00E90B04"/>
    <w:rsid w:val="00EC6F29"/>
    <w:rsid w:val="00FA6B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1CA28"/>
  <w15:docId w15:val="{DCAB1EF4-ECB3-5048-A919-B7C4A2CB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FA2"/>
    <w:rPr>
      <w:rFonts w:ascii="Times New Roman" w:eastAsia="Times New Roman" w:hAnsi="Times New Roman" w:cs="Times New Roman"/>
    </w:rPr>
  </w:style>
  <w:style w:type="paragraph" w:styleId="Heading1">
    <w:name w:val="heading 1"/>
    <w:basedOn w:val="Normal"/>
    <w:link w:val="Heading1Char"/>
    <w:uiPriority w:val="9"/>
    <w:qFormat/>
    <w:rsid w:val="0062665E"/>
    <w:pPr>
      <w:spacing w:line="276" w:lineRule="auto"/>
      <w:outlineLvl w:val="0"/>
    </w:pPr>
    <w:rPr>
      <w:rFonts w:ascii="Calibri" w:eastAsia="Calibri" w:hAnsi="Calibri" w:cs="Calibri"/>
    </w:rPr>
  </w:style>
  <w:style w:type="paragraph" w:styleId="Heading2">
    <w:name w:val="heading 2"/>
    <w:basedOn w:val="Heading1"/>
    <w:next w:val="Normal"/>
    <w:link w:val="Heading2Char"/>
    <w:uiPriority w:val="9"/>
    <w:unhideWhenUsed/>
    <w:qFormat/>
    <w:rsid w:val="0062665E"/>
    <w:pPr>
      <w:numPr>
        <w:numId w:val="4"/>
      </w:numPr>
      <w:outlineLvl w:val="1"/>
    </w:pPr>
  </w:style>
  <w:style w:type="paragraph" w:styleId="Heading3">
    <w:name w:val="heading 3"/>
    <w:basedOn w:val="ListParagraph"/>
    <w:next w:val="Normal"/>
    <w:link w:val="Heading3Char"/>
    <w:uiPriority w:val="9"/>
    <w:semiHidden/>
    <w:unhideWhenUsed/>
    <w:qFormat/>
    <w:rsid w:val="005202AD"/>
    <w:pPr>
      <w:numPr>
        <w:ilvl w:val="2"/>
        <w:numId w:val="5"/>
      </w:numPr>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rPr>
  </w:style>
  <w:style w:type="character" w:customStyle="1" w:styleId="Heading1Char">
    <w:name w:val="Heading 1 Char"/>
    <w:basedOn w:val="DefaultParagraphFont"/>
    <w:link w:val="Heading1"/>
    <w:uiPriority w:val="9"/>
    <w:rsid w:val="0062665E"/>
  </w:style>
  <w:style w:type="paragraph" w:styleId="NormalWeb">
    <w:name w:val="Normal (Web)"/>
    <w:basedOn w:val="Normal"/>
    <w:uiPriority w:val="99"/>
    <w:unhideWhenUsed/>
    <w:rsid w:val="00EF31C8"/>
    <w:pPr>
      <w:spacing w:before="100" w:beforeAutospacing="1" w:after="100" w:afterAutospacing="1"/>
    </w:pPr>
  </w:style>
  <w:style w:type="character" w:styleId="Hyperlink">
    <w:name w:val="Hyperlink"/>
    <w:basedOn w:val="DefaultParagraphFont"/>
    <w:uiPriority w:val="99"/>
    <w:unhideWhenUsed/>
    <w:rsid w:val="00EF31C8"/>
    <w:rPr>
      <w:color w:val="0000FF"/>
      <w:u w:val="single"/>
    </w:rPr>
  </w:style>
  <w:style w:type="paragraph" w:styleId="ListParagraph">
    <w:name w:val="List Paragraph"/>
    <w:basedOn w:val="Normal"/>
    <w:uiPriority w:val="34"/>
    <w:qFormat/>
    <w:rsid w:val="00EF31C8"/>
    <w:pPr>
      <w:ind w:left="720"/>
      <w:contextualSpacing/>
    </w:pPr>
    <w:rPr>
      <w:rFonts w:ascii="Calibri" w:eastAsia="Calibri" w:hAnsi="Calibri" w:cs="Calibri"/>
    </w:rPr>
  </w:style>
  <w:style w:type="paragraph" w:styleId="Header">
    <w:name w:val="header"/>
    <w:basedOn w:val="Normal"/>
    <w:link w:val="HeaderChar"/>
    <w:uiPriority w:val="99"/>
    <w:unhideWhenUsed/>
    <w:rsid w:val="00006446"/>
    <w:pPr>
      <w:tabs>
        <w:tab w:val="center" w:pos="4680"/>
        <w:tab w:val="right" w:pos="9360"/>
      </w:tabs>
    </w:pPr>
    <w:rPr>
      <w:rFonts w:ascii="Calibri" w:eastAsia="Calibri" w:hAnsi="Calibri" w:cs="Calibri"/>
    </w:rPr>
  </w:style>
  <w:style w:type="character" w:customStyle="1" w:styleId="HeaderChar">
    <w:name w:val="Header Char"/>
    <w:basedOn w:val="DefaultParagraphFont"/>
    <w:link w:val="Header"/>
    <w:uiPriority w:val="99"/>
    <w:rsid w:val="00006446"/>
  </w:style>
  <w:style w:type="paragraph" w:styleId="Footer">
    <w:name w:val="footer"/>
    <w:basedOn w:val="Normal"/>
    <w:link w:val="FooterChar"/>
    <w:uiPriority w:val="99"/>
    <w:unhideWhenUsed/>
    <w:rsid w:val="00006446"/>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006446"/>
  </w:style>
  <w:style w:type="paragraph" w:styleId="FootnoteText">
    <w:name w:val="footnote text"/>
    <w:basedOn w:val="Normal"/>
    <w:link w:val="FootnoteTextChar"/>
    <w:uiPriority w:val="99"/>
    <w:semiHidden/>
    <w:unhideWhenUsed/>
    <w:rsid w:val="00006446"/>
    <w:rPr>
      <w:rFonts w:ascii="Calibri" w:eastAsia="Calibri" w:hAnsi="Calibri" w:cs="Calibri"/>
      <w:sz w:val="20"/>
      <w:szCs w:val="20"/>
    </w:rPr>
  </w:style>
  <w:style w:type="character" w:customStyle="1" w:styleId="FootnoteTextChar">
    <w:name w:val="Footnote Text Char"/>
    <w:basedOn w:val="DefaultParagraphFont"/>
    <w:link w:val="FootnoteText"/>
    <w:uiPriority w:val="99"/>
    <w:semiHidden/>
    <w:rsid w:val="00006446"/>
    <w:rPr>
      <w:sz w:val="20"/>
      <w:szCs w:val="20"/>
    </w:rPr>
  </w:style>
  <w:style w:type="character" w:styleId="FootnoteReference">
    <w:name w:val="footnote reference"/>
    <w:basedOn w:val="DefaultParagraphFont"/>
    <w:uiPriority w:val="99"/>
    <w:semiHidden/>
    <w:unhideWhenUsed/>
    <w:rsid w:val="00006446"/>
    <w:rPr>
      <w:vertAlign w:val="superscript"/>
    </w:rPr>
  </w:style>
  <w:style w:type="character" w:customStyle="1" w:styleId="UnresolvedMention1">
    <w:name w:val="Unresolved Mention1"/>
    <w:basedOn w:val="DefaultParagraphFont"/>
    <w:uiPriority w:val="99"/>
    <w:semiHidden/>
    <w:unhideWhenUsed/>
    <w:rsid w:val="00006446"/>
    <w:rPr>
      <w:color w:val="605E5C"/>
      <w:shd w:val="clear" w:color="auto" w:fill="E1DFDD"/>
    </w:rPr>
  </w:style>
  <w:style w:type="character" w:styleId="FollowedHyperlink">
    <w:name w:val="FollowedHyperlink"/>
    <w:basedOn w:val="DefaultParagraphFont"/>
    <w:uiPriority w:val="99"/>
    <w:semiHidden/>
    <w:unhideWhenUsed/>
    <w:rsid w:val="00006446"/>
    <w:rPr>
      <w:color w:val="954F72" w:themeColor="followedHyperlink"/>
      <w:u w:val="single"/>
    </w:rPr>
  </w:style>
  <w:style w:type="table" w:styleId="TableGrid">
    <w:name w:val="Table Grid"/>
    <w:basedOn w:val="TableNormal"/>
    <w:uiPriority w:val="39"/>
    <w:rsid w:val="00237E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A4C1A"/>
  </w:style>
  <w:style w:type="character" w:customStyle="1" w:styleId="Heading2Char">
    <w:name w:val="Heading 2 Char"/>
    <w:basedOn w:val="DefaultParagraphFont"/>
    <w:link w:val="Heading2"/>
    <w:uiPriority w:val="9"/>
    <w:rsid w:val="0062665E"/>
  </w:style>
  <w:style w:type="character" w:customStyle="1" w:styleId="Heading3Char">
    <w:name w:val="Heading 3 Char"/>
    <w:basedOn w:val="DefaultParagraphFont"/>
    <w:link w:val="Heading3"/>
    <w:uiPriority w:val="9"/>
    <w:rsid w:val="005202AD"/>
  </w:style>
  <w:style w:type="character" w:styleId="CommentReference">
    <w:name w:val="annotation reference"/>
    <w:basedOn w:val="DefaultParagraphFont"/>
    <w:uiPriority w:val="99"/>
    <w:semiHidden/>
    <w:unhideWhenUsed/>
    <w:rsid w:val="005F4C81"/>
    <w:rPr>
      <w:sz w:val="16"/>
      <w:szCs w:val="16"/>
    </w:rPr>
  </w:style>
  <w:style w:type="paragraph" w:styleId="CommentText">
    <w:name w:val="annotation text"/>
    <w:basedOn w:val="Normal"/>
    <w:link w:val="CommentTextChar"/>
    <w:uiPriority w:val="99"/>
    <w:semiHidden/>
    <w:unhideWhenUsed/>
    <w:rsid w:val="005F4C81"/>
    <w:rPr>
      <w:sz w:val="20"/>
      <w:szCs w:val="20"/>
    </w:rPr>
  </w:style>
  <w:style w:type="character" w:customStyle="1" w:styleId="CommentTextChar">
    <w:name w:val="Comment Text Char"/>
    <w:basedOn w:val="DefaultParagraphFont"/>
    <w:link w:val="CommentText"/>
    <w:uiPriority w:val="99"/>
    <w:semiHidden/>
    <w:rsid w:val="005F4C81"/>
    <w:rPr>
      <w:sz w:val="20"/>
      <w:szCs w:val="20"/>
    </w:rPr>
  </w:style>
  <w:style w:type="paragraph" w:styleId="CommentSubject">
    <w:name w:val="annotation subject"/>
    <w:basedOn w:val="CommentText"/>
    <w:next w:val="CommentText"/>
    <w:link w:val="CommentSubjectChar"/>
    <w:uiPriority w:val="99"/>
    <w:semiHidden/>
    <w:unhideWhenUsed/>
    <w:rsid w:val="005F4C81"/>
    <w:rPr>
      <w:b/>
      <w:bCs/>
    </w:rPr>
  </w:style>
  <w:style w:type="character" w:customStyle="1" w:styleId="CommentSubjectChar">
    <w:name w:val="Comment Subject Char"/>
    <w:basedOn w:val="CommentTextChar"/>
    <w:link w:val="CommentSubject"/>
    <w:uiPriority w:val="99"/>
    <w:semiHidden/>
    <w:rsid w:val="005F4C81"/>
    <w:rPr>
      <w:b/>
      <w:bCs/>
      <w:sz w:val="20"/>
      <w:szCs w:val="20"/>
    </w:rPr>
  </w:style>
  <w:style w:type="paragraph" w:styleId="BalloonText">
    <w:name w:val="Balloon Text"/>
    <w:basedOn w:val="Normal"/>
    <w:link w:val="BalloonTextChar"/>
    <w:uiPriority w:val="99"/>
    <w:semiHidden/>
    <w:unhideWhenUsed/>
    <w:rsid w:val="005F4C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C81"/>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ageNumber">
    <w:name w:val="page number"/>
    <w:basedOn w:val="DefaultParagraphFont"/>
    <w:uiPriority w:val="99"/>
    <w:semiHidden/>
    <w:unhideWhenUsed/>
    <w:rsid w:val="00FA6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80552">
      <w:bodyDiv w:val="1"/>
      <w:marLeft w:val="0"/>
      <w:marRight w:val="0"/>
      <w:marTop w:val="0"/>
      <w:marBottom w:val="0"/>
      <w:divBdr>
        <w:top w:val="none" w:sz="0" w:space="0" w:color="auto"/>
        <w:left w:val="none" w:sz="0" w:space="0" w:color="auto"/>
        <w:bottom w:val="none" w:sz="0" w:space="0" w:color="auto"/>
        <w:right w:val="none" w:sz="0" w:space="0" w:color="auto"/>
      </w:divBdr>
    </w:div>
    <w:div w:id="618225474">
      <w:bodyDiv w:val="1"/>
      <w:marLeft w:val="0"/>
      <w:marRight w:val="0"/>
      <w:marTop w:val="0"/>
      <w:marBottom w:val="0"/>
      <w:divBdr>
        <w:top w:val="none" w:sz="0" w:space="0" w:color="auto"/>
        <w:left w:val="none" w:sz="0" w:space="0" w:color="auto"/>
        <w:bottom w:val="none" w:sz="0" w:space="0" w:color="auto"/>
        <w:right w:val="none" w:sz="0" w:space="0" w:color="auto"/>
      </w:divBdr>
    </w:div>
    <w:div w:id="1178277597">
      <w:bodyDiv w:val="1"/>
      <w:marLeft w:val="0"/>
      <w:marRight w:val="0"/>
      <w:marTop w:val="0"/>
      <w:marBottom w:val="0"/>
      <w:divBdr>
        <w:top w:val="none" w:sz="0" w:space="0" w:color="auto"/>
        <w:left w:val="none" w:sz="0" w:space="0" w:color="auto"/>
        <w:bottom w:val="none" w:sz="0" w:space="0" w:color="auto"/>
        <w:right w:val="none" w:sz="0" w:space="0" w:color="auto"/>
      </w:divBdr>
    </w:div>
    <w:div w:id="2088918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vaccine.precisionforcovid.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nited_State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en.wikipedia.org/wiki/County_(United_Stat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Federal_Information_Processing_Standard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2xDpQON8IT3gVfOCH6qsnjzJQ==">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2646</Words>
  <Characters>15084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 Meer</dc:creator>
  <cp:lastModifiedBy>Huma Meer</cp:lastModifiedBy>
  <cp:revision>3</cp:revision>
  <dcterms:created xsi:type="dcterms:W3CDTF">2021-12-10T23:28:00Z</dcterms:created>
  <dcterms:modified xsi:type="dcterms:W3CDTF">2023-05-22T21:57:00Z</dcterms:modified>
</cp:coreProperties>
</file>