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537B" w14:textId="77777777" w:rsidR="00D02D0F" w:rsidRDefault="005B179A">
      <w:pPr>
        <w:jc w:val="center"/>
      </w:pPr>
      <w:r>
        <w:rPr>
          <w:b/>
          <w:sz w:val="40"/>
        </w:rPr>
        <w:t>STREAMFLIX</w:t>
      </w:r>
      <w:r>
        <w:rPr>
          <w:b/>
          <w:sz w:val="40"/>
        </w:rPr>
        <w:br/>
        <w:t>MANAGEMENT SUMMARY REPORT</w:t>
      </w:r>
    </w:p>
    <w:p w14:paraId="781259A4" w14:textId="77777777" w:rsidR="00D02D0F" w:rsidRDefault="005B179A">
      <w:pPr>
        <w:jc w:val="center"/>
      </w:pPr>
      <w:r>
        <w:rPr>
          <w:i/>
          <w:sz w:val="24"/>
        </w:rPr>
        <w:t>Platform Performance &amp; Management Summary</w:t>
      </w:r>
    </w:p>
    <w:p w14:paraId="7305DF1D" w14:textId="77777777" w:rsidR="00D02D0F" w:rsidRDefault="005B179A">
      <w:pPr>
        <w:spacing w:after="40"/>
      </w:pPr>
      <w:r>
        <w:rPr>
          <w:b/>
        </w:rPr>
        <w:t xml:space="preserve">To: </w:t>
      </w:r>
      <w:r>
        <w:t>Chief Executive Officer, StreamFlix</w:t>
      </w:r>
    </w:p>
    <w:p w14:paraId="434D4329" w14:textId="77777777" w:rsidR="00D02D0F" w:rsidRDefault="005B179A">
      <w:pPr>
        <w:spacing w:after="40"/>
      </w:pPr>
      <w:r>
        <w:rPr>
          <w:b/>
        </w:rPr>
        <w:t xml:space="preserve">From: </w:t>
      </w:r>
      <w:r>
        <w:t>Data Analytics Intern</w:t>
      </w:r>
    </w:p>
    <w:p w14:paraId="06165DD4" w14:textId="64CEF14E" w:rsidR="00D02D0F" w:rsidRDefault="005B179A">
      <w:pPr>
        <w:spacing w:after="40"/>
      </w:pPr>
      <w:r>
        <w:rPr>
          <w:b/>
        </w:rPr>
        <w:t xml:space="preserve">Date: </w:t>
      </w:r>
      <w:r>
        <w:t>1</w:t>
      </w:r>
      <w:r w:rsidR="00E8212C">
        <w:t>7</w:t>
      </w:r>
      <w:r>
        <w:t xml:space="preserve"> August 2026</w:t>
      </w:r>
    </w:p>
    <w:p w14:paraId="231A5101" w14:textId="77777777" w:rsidR="00D02D0F" w:rsidRDefault="005B179A">
      <w:pPr>
        <w:spacing w:after="40"/>
      </w:pPr>
      <w:r>
        <w:rPr>
          <w:b/>
        </w:rPr>
        <w:t xml:space="preserve">Subject: </w:t>
      </w:r>
      <w:r>
        <w:t>StreamFlix Platform Performance &amp; Management Summary</w:t>
      </w:r>
    </w:p>
    <w:p w14:paraId="43A255AD" w14:textId="77777777" w:rsidR="00D02D0F" w:rsidRDefault="005B179A">
      <w:pPr>
        <w:spacing w:before="160" w:after="80"/>
      </w:pPr>
      <w:r>
        <w:rPr>
          <w:b/>
          <w:sz w:val="28"/>
        </w:rPr>
        <w:t>1. Executive Summary</w:t>
      </w:r>
    </w:p>
    <w:p w14:paraId="45BD9E2C" w14:textId="533C089F" w:rsidR="00D02D0F" w:rsidRDefault="005B179A">
      <w:pPr>
        <w:spacing w:after="120"/>
      </w:pPr>
      <w:r>
        <w:t>StreamFlix is showing [strong/moderate/mixed] overall platform health, based on subscriber activity, viewing behaviour, content performance, and customer retention. The platform generated approximately</w:t>
      </w:r>
      <w:r w:rsidR="001D7C9F">
        <w:t xml:space="preserve"> </w:t>
      </w:r>
      <w:r w:rsidR="00AA2421">
        <w:t>200.01</w:t>
      </w:r>
      <w:r w:rsidR="00066DCB">
        <w:t xml:space="preserve"> </w:t>
      </w:r>
      <w:r>
        <w:t>total</w:t>
      </w:r>
      <w:r>
        <w:t xml:space="preserve"> watch hours, indicating a significant level of customer engagement. The current churn rate of </w:t>
      </w:r>
      <w:r w:rsidR="00AD4045">
        <w:t>25.3</w:t>
      </w:r>
      <w:r>
        <w:t xml:space="preserve">% is an important area to monitor because losing subscribers directly affects recurring revenue. The average content completion rate of </w:t>
      </w:r>
      <w:r w:rsidR="00E666A9">
        <w:t>65.31</w:t>
      </w:r>
      <w:r>
        <w:t xml:space="preserve">% suggests that [customers are generally engaged / some content may not be holding viewers’ attention]. Content performance also varies considerably by genre, with </w:t>
      </w:r>
      <w:r w:rsidR="0053763C">
        <w:t>drama</w:t>
      </w:r>
      <w:r>
        <w:t xml:space="preserve"> generating the highest watch hours. Overall, StreamFlix has opportunities to improve retention by focusing investment on popular content, reducing unnecessary licensing costs, and using viewing behaviour to better understand what keeps subscribers engaged.</w:t>
      </w:r>
    </w:p>
    <w:p w14:paraId="1669CD09" w14:textId="77777777" w:rsidR="00D02D0F" w:rsidRDefault="005B179A">
      <w:pPr>
        <w:spacing w:before="160" w:after="80"/>
      </w:pPr>
      <w:r>
        <w:rPr>
          <w:b/>
          <w:sz w:val="28"/>
        </w:rPr>
        <w:t>2. Top 3 Findings</w:t>
      </w:r>
    </w:p>
    <w:p w14:paraId="73EB9DF2" w14:textId="77777777" w:rsidR="00D02D0F" w:rsidRDefault="005B179A">
      <w:pPr>
        <w:spacing w:after="120"/>
      </w:pPr>
      <w:r>
        <w:t>Finding 1 — Customer Engagement</w:t>
      </w:r>
    </w:p>
    <w:p w14:paraId="3117384A" w14:textId="287F4204" w:rsidR="00D02D0F" w:rsidRDefault="005B179A">
      <w:pPr>
        <w:spacing w:after="120"/>
      </w:pPr>
      <w:r>
        <w:t xml:space="preserve">StreamFlix generated </w:t>
      </w:r>
      <w:r w:rsidR="00271A2C">
        <w:t>200.01</w:t>
      </w:r>
      <w:r>
        <w:t xml:space="preserve"> watch hours during the period analysed. The monthly viewing trend shows </w:t>
      </w:r>
      <w:r>
        <w:t>fluctuating</w:t>
      </w:r>
      <w:r w:rsidR="00FA4CBC">
        <w:t xml:space="preserve"> </w:t>
      </w:r>
      <w:r>
        <w:t xml:space="preserve">engagement. The strongest viewing period was </w:t>
      </w:r>
      <w:r w:rsidR="00F57A8B">
        <w:t>may</w:t>
      </w:r>
      <w:r>
        <w:t xml:space="preserve">, while </w:t>
      </w:r>
      <w:r w:rsidR="00F57A8B">
        <w:t>december</w:t>
      </w:r>
      <w:r>
        <w:t xml:space="preserve"> recorded the lowest watch hours. Higher watch time generally indicates that customers are actively using the platform. A sustained decline would be an early warning that customers may be losing interest.</w:t>
      </w:r>
    </w:p>
    <w:p w14:paraId="62D72D99" w14:textId="77777777" w:rsidR="00D02D0F" w:rsidRDefault="005B179A">
      <w:pPr>
        <w:spacing w:after="120"/>
      </w:pPr>
      <w:r>
        <w:t>Finding 2 — Retention and Churn</w:t>
      </w:r>
    </w:p>
    <w:p w14:paraId="73FD21B1" w14:textId="27086F97" w:rsidR="00D02D0F" w:rsidRDefault="005B179A">
      <w:pPr>
        <w:spacing w:after="120"/>
      </w:pPr>
      <w:r>
        <w:t xml:space="preserve">The current churn rate is </w:t>
      </w:r>
      <w:r w:rsidR="009510CC">
        <w:t>25.3</w:t>
      </w:r>
      <w:r>
        <w:t xml:space="preserve">%, while the active subscriber rate is </w:t>
      </w:r>
      <w:r w:rsidR="0069021F">
        <w:t>74.66</w:t>
      </w:r>
      <w:r>
        <w:t xml:space="preserve">%. This means that approximately </w:t>
      </w:r>
      <w:r w:rsidR="00C51C59">
        <w:t>25.34</w:t>
      </w:r>
      <w:r>
        <w:t>% of subscribers are currently inactive or have left the service. Subscriber retention is critical because acquiring new customers can be more expensive than keeping existing customers.</w:t>
      </w:r>
    </w:p>
    <w:p w14:paraId="51027EB5" w14:textId="77777777" w:rsidR="00D02D0F" w:rsidRDefault="005B179A">
      <w:pPr>
        <w:spacing w:after="120"/>
      </w:pPr>
      <w:r>
        <w:t>Finding 3 — Content Drives Viewing</w:t>
      </w:r>
    </w:p>
    <w:p w14:paraId="67C3C5E3" w14:textId="3429D240" w:rsidR="00D02D0F" w:rsidRDefault="005B179A">
      <w:pPr>
        <w:spacing w:after="120"/>
      </w:pPr>
      <w:r>
        <w:t xml:space="preserve">The analysis shows that </w:t>
      </w:r>
      <w:r w:rsidR="00756542">
        <w:t>drama</w:t>
      </w:r>
      <w:r>
        <w:t xml:space="preserve"> is the strongest-performing genre, generating approximately </w:t>
      </w:r>
      <w:r w:rsidR="00BE5DF0">
        <w:t>0.50</w:t>
      </w:r>
      <w:r w:rsidR="00317763">
        <w:t xml:space="preserve"> min</w:t>
      </w:r>
      <w:r>
        <w:t xml:space="preserve"> watch hours. The top-performing titles also account for a significant share of total viewing. Meanwhile, some genres or titles receive relatively little viewing despite the investment made in them. This suggests that StreamFlix should carefully balance investment between popular content that attracts viewers and new content that can create future growth.</w:t>
      </w:r>
    </w:p>
    <w:p w14:paraId="5C8B7107" w14:textId="77777777" w:rsidR="00D02D0F" w:rsidRDefault="005B179A">
      <w:pPr>
        <w:spacing w:before="160" w:after="80"/>
      </w:pPr>
      <w:r>
        <w:rPr>
          <w:b/>
          <w:sz w:val="28"/>
        </w:rPr>
        <w:t>3. Risks Identified</w:t>
      </w:r>
    </w:p>
    <w:p w14:paraId="6C7BF208" w14:textId="2C56AF98" w:rsidR="00D02D0F" w:rsidRDefault="005B179A">
      <w:pPr>
        <w:spacing w:after="120"/>
      </w:pPr>
      <w:r>
        <w:t xml:space="preserve">1. High Subscriber Churn — A churn rate of </w:t>
      </w:r>
      <w:r w:rsidR="005312C7">
        <w:t>25.3</w:t>
      </w:r>
      <w:r>
        <w:t>% is a concern if it remains high over time. Continued subscriber losses could negatively affect revenue and increase pressure to acquire new customers.</w:t>
      </w:r>
    </w:p>
    <w:p w14:paraId="6A010A99" w14:textId="5AA8B5C2" w:rsidR="00D02D0F" w:rsidRDefault="005B179A">
      <w:pPr>
        <w:spacing w:after="120"/>
      </w:pPr>
      <w:r>
        <w:lastRenderedPageBreak/>
        <w:t xml:space="preserve">2. Low Content Completion — The average completion rate is </w:t>
      </w:r>
      <w:r w:rsidR="00185FF3">
        <w:t>65.31</w:t>
      </w:r>
      <w:r>
        <w:t>%. If completion is relatively low, viewers may be starting content but not finishing it. This could indicate that some titles are not maintaining viewer interest.</w:t>
      </w:r>
    </w:p>
    <w:p w14:paraId="45008CCA" w14:textId="77777777" w:rsidR="00D02D0F" w:rsidRDefault="005B179A">
      <w:pPr>
        <w:spacing w:after="120"/>
      </w:pPr>
      <w:r>
        <w:t>3. Inefficient Content Investment — The analysis of watch hours per $1,000 of spending shows that some genres generate significantly more viewing than others for a similar investment. Continued spending on low-performing content may reduce the value of the content budget.</w:t>
      </w:r>
    </w:p>
    <w:p w14:paraId="4125E8DD" w14:textId="77777777" w:rsidR="00D02D0F" w:rsidRDefault="005B179A">
      <w:pPr>
        <w:spacing w:after="120"/>
      </w:pPr>
      <w:r>
        <w:t>4. Licence Expiry Risk — Several licensed titles have upcoming expiry dates. Losing highly watched titles could reduce viewing activity if suitable replacements are not available.</w:t>
      </w:r>
    </w:p>
    <w:p w14:paraId="66634B10" w14:textId="77777777" w:rsidR="00D02D0F" w:rsidRDefault="005B179A">
      <w:pPr>
        <w:spacing w:before="160" w:after="80"/>
      </w:pPr>
      <w:r>
        <w:rPr>
          <w:b/>
          <w:sz w:val="28"/>
        </w:rPr>
        <w:t>4. Opportunities</w:t>
      </w:r>
    </w:p>
    <w:p w14:paraId="0A438A6B" w14:textId="364404F7" w:rsidR="00D02D0F" w:rsidRDefault="005B179A">
      <w:pPr>
        <w:spacing w:after="120"/>
      </w:pPr>
      <w:r>
        <w:t xml:space="preserve">Increase Investment in High-Performing Content — Identify genres and titles that consistently generate high watch hours and strong completion rates. If </w:t>
      </w:r>
      <w:r w:rsidR="00E72D52">
        <w:t>drama genre</w:t>
      </w:r>
      <w:r>
        <w:t xml:space="preserve"> performs significantly better than other genres, StreamFlix could consider increasing investment in this area.</w:t>
      </w:r>
    </w:p>
    <w:p w14:paraId="5C21EA09" w14:textId="77777777" w:rsidR="00D02D0F" w:rsidRDefault="005B179A">
      <w:pPr>
        <w:spacing w:after="120"/>
      </w:pPr>
      <w:r>
        <w:t>Improve Subscriber Retention — Viewing behaviour can help identify customers who may be at risk of leaving. Subscribers with declining activity could be targeted with personalised recommendations and relevant content suggestions.</w:t>
      </w:r>
    </w:p>
    <w:p w14:paraId="1C1C39D5" w14:textId="77777777" w:rsidR="00D02D0F" w:rsidRDefault="005B179A">
      <w:pPr>
        <w:spacing w:after="120"/>
      </w:pPr>
      <w:r>
        <w:t>Improve Content Investment Decisions — Compare content cost with actual viewing performance. Content that generates high watch hours relative to its cost can receive greater investment, while consistently underperforming content should be reviewed.</w:t>
      </w:r>
    </w:p>
    <w:p w14:paraId="01E35CB3" w14:textId="77777777" w:rsidR="00D02D0F" w:rsidRDefault="005B179A">
      <w:pPr>
        <w:spacing w:after="120"/>
      </w:pPr>
      <w:r>
        <w:t>Manage Licence Renewals Earlier — Identify popular licensed titles whose licences are expiring soon and decide early whether they should be renewed.</w:t>
      </w:r>
    </w:p>
    <w:p w14:paraId="0A67FAF9" w14:textId="77777777" w:rsidR="00D02D0F" w:rsidRDefault="005B179A">
      <w:pPr>
        <w:spacing w:before="160" w:after="80"/>
      </w:pPr>
      <w:r>
        <w:rPr>
          <w:b/>
          <w:sz w:val="28"/>
        </w:rPr>
        <w:t>5. Recommendations</w:t>
      </w:r>
    </w:p>
    <w:p w14:paraId="5213E1EC" w14:textId="77777777" w:rsidR="00D02D0F" w:rsidRDefault="005B179A">
      <w:pPr>
        <w:spacing w:after="120"/>
      </w:pPr>
      <w:r>
        <w:t>Recommendation 1 — Create a Retention-Focused Programme. Monitor subscribers who show declining viewing activity and provide them with personalised recommendations based on previous viewing behaviour. Action: create a monthly list of inactive or declining-engagement subscribers and target them with relevant content recommendations. Expected benefit: higher engagement and potentially lower churn.</w:t>
      </w:r>
    </w:p>
    <w:p w14:paraId="5FCF05CC" w14:textId="77777777" w:rsidR="00D02D0F" w:rsidRDefault="005B179A">
      <w:pPr>
        <w:spacing w:after="120"/>
      </w:pPr>
      <w:r>
        <w:t>Recommendation 2 — Prioritise High-Value Content. Use watch hours, completion rates, and content cost together when deciding where to invest. Action: review the top and bottom-performing genres every quarter and adjust future content investment accordingly. Expected benefit: better use of the content budget and increased viewing hours.</w:t>
      </w:r>
    </w:p>
    <w:p w14:paraId="241E4352" w14:textId="77777777" w:rsidR="00D02D0F" w:rsidRDefault="005B179A">
      <w:pPr>
        <w:spacing w:after="120"/>
      </w:pPr>
      <w:r>
        <w:t>Recommendation 3 — Act Early on Licence Expirations. Popular licensed content should be reviewed several months before its licence expires. Action: create a licence-expiry tracker that identifies titles by expiry date, watch hours, and popularity. Expected benefit: reduced risk of unexpectedly losing highly watched content.</w:t>
      </w:r>
    </w:p>
    <w:p w14:paraId="38095CF5" w14:textId="77777777" w:rsidR="00D02D0F" w:rsidRDefault="005B179A">
      <w:pPr>
        <w:spacing w:after="120"/>
      </w:pPr>
      <w:r>
        <w:t>Recommendation 4 — Monitor Completion Rate. Track completion rates by genre and title rather than looking only at total watch hours. Action: identify titles with high viewing but low completion and investigate why viewers are not finishing them. Expected benefit: better understanding of viewer preferences and improved content selection.</w:t>
      </w:r>
    </w:p>
    <w:p w14:paraId="5A3FF75F" w14:textId="77777777" w:rsidR="00D02D0F" w:rsidRDefault="005B179A">
      <w:pPr>
        <w:spacing w:before="160" w:after="80"/>
      </w:pPr>
      <w:r>
        <w:rPr>
          <w:b/>
          <w:sz w:val="28"/>
        </w:rPr>
        <w:t>6. Conclusion</w:t>
      </w:r>
    </w:p>
    <w:p w14:paraId="6301E594" w14:textId="77777777" w:rsidR="00D02D0F" w:rsidRDefault="005B179A">
      <w:pPr>
        <w:spacing w:after="120"/>
      </w:pPr>
      <w:r>
        <w:lastRenderedPageBreak/>
        <w:t xml:space="preserve">StreamFlix has a strong opportunity to improve both customer engagement and long-term retention by making better use of its viewing and subscriber data. The analysis indicates that not all content contributes </w:t>
      </w:r>
      <w:r>
        <w:t>equally to platform performance, making it important to focus investment on content that provides strong value. At the same time, churn should remain a key management priority because subscriber losses can directly affect recurring revenue. By combining customer retention initiatives with smarter content investment and proactive licence management, StreamFlix can increase watch time while building a more stable subscriber base.</w:t>
      </w:r>
    </w:p>
    <w:p w14:paraId="5AD15873" w14:textId="77777777" w:rsidR="00D02D0F" w:rsidRDefault="005B179A">
      <w:r>
        <w:rPr>
          <w:b/>
        </w:rPr>
        <w:t xml:space="preserve">Overall Management Priority: </w:t>
      </w:r>
      <w:r>
        <w:t>Retain existing subscribers → Invest in high-performing content → Reduce inefficient spending → Protect valuable licensed content.</w:t>
      </w:r>
    </w:p>
    <w:sectPr w:rsidR="00D02D0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047990">
    <w:abstractNumId w:val="8"/>
  </w:num>
  <w:num w:numId="2" w16cid:durableId="1241478758">
    <w:abstractNumId w:val="6"/>
  </w:num>
  <w:num w:numId="3" w16cid:durableId="382412372">
    <w:abstractNumId w:val="5"/>
  </w:num>
  <w:num w:numId="4" w16cid:durableId="1092631308">
    <w:abstractNumId w:val="4"/>
  </w:num>
  <w:num w:numId="5" w16cid:durableId="1188905233">
    <w:abstractNumId w:val="7"/>
  </w:num>
  <w:num w:numId="6" w16cid:durableId="374240221">
    <w:abstractNumId w:val="3"/>
  </w:num>
  <w:num w:numId="7" w16cid:durableId="607663702">
    <w:abstractNumId w:val="2"/>
  </w:num>
  <w:num w:numId="8" w16cid:durableId="2136023116">
    <w:abstractNumId w:val="1"/>
  </w:num>
  <w:num w:numId="9" w16cid:durableId="1493646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CB"/>
    <w:rsid w:val="00103C1D"/>
    <w:rsid w:val="0015074B"/>
    <w:rsid w:val="00185FF3"/>
    <w:rsid w:val="001C2606"/>
    <w:rsid w:val="001D7C9F"/>
    <w:rsid w:val="00271A2C"/>
    <w:rsid w:val="0029639D"/>
    <w:rsid w:val="00317763"/>
    <w:rsid w:val="00326F90"/>
    <w:rsid w:val="005312C7"/>
    <w:rsid w:val="0053763C"/>
    <w:rsid w:val="005B179A"/>
    <w:rsid w:val="0069021F"/>
    <w:rsid w:val="00756542"/>
    <w:rsid w:val="00894E2F"/>
    <w:rsid w:val="009510CC"/>
    <w:rsid w:val="00AA1D8D"/>
    <w:rsid w:val="00AA2421"/>
    <w:rsid w:val="00AD4045"/>
    <w:rsid w:val="00B47730"/>
    <w:rsid w:val="00BD6270"/>
    <w:rsid w:val="00BE5DF0"/>
    <w:rsid w:val="00C4642C"/>
    <w:rsid w:val="00C51C59"/>
    <w:rsid w:val="00CB0664"/>
    <w:rsid w:val="00D02D0F"/>
    <w:rsid w:val="00E46A83"/>
    <w:rsid w:val="00E666A9"/>
    <w:rsid w:val="00E72D52"/>
    <w:rsid w:val="00E8212C"/>
    <w:rsid w:val="00F57A8B"/>
    <w:rsid w:val="00FA4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F6E23"/>
  <w14:defaultImageDpi w14:val="300"/>
  <w15:docId w15:val="{508034B0-C4B8-4D1B-B2C2-44021D4EE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Huma Khan</cp:lastModifiedBy>
  <cp:revision>3</cp:revision>
  <dcterms:created xsi:type="dcterms:W3CDTF">2026-08-17T10:50:00Z</dcterms:created>
  <dcterms:modified xsi:type="dcterms:W3CDTF">2026-08-17T10:51:00Z</dcterms:modified>
  <cp:category/>
</cp:coreProperties>
</file>