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Breast Cancer Transcriptomic Analysis Pipeline</w:t>
      </w:r>
    </w:p>
    <w:p>
      <w:pPr>
        <w:pStyle w:val="Heading1"/>
      </w:pPr>
      <w:r>
        <w:t>Overview</w:t>
      </w:r>
    </w:p>
    <w:p>
      <w:r>
        <w:t>This project presents a comprehensive bioinformatics workflow for analyzing breast cancer gene expression data. It focuses on identifying molecular signatures associated with cancer progression using transcriptomic datasets.</w:t>
      </w:r>
    </w:p>
    <w:p>
      <w:pPr>
        <w:pStyle w:val="Heading1"/>
      </w:pPr>
      <w:r>
        <w:t>Objectives</w:t>
      </w:r>
    </w:p>
    <w:p>
      <w:pPr>
        <w:pStyle w:val="ListBullet"/>
      </w:pPr>
      <w:r>
        <w:t>Identify Differentially Expressed Genes (DEGs)</w:t>
      </w:r>
    </w:p>
    <w:p>
      <w:pPr>
        <w:pStyle w:val="ListBullet"/>
      </w:pPr>
      <w:r>
        <w:t>Perform functional enrichment analysis (GO and KEGG)</w:t>
      </w:r>
    </w:p>
    <w:p>
      <w:pPr>
        <w:pStyle w:val="ListBullet"/>
      </w:pPr>
      <w:r>
        <w:t>Construct protein–protein interaction (PPI) networks</w:t>
      </w:r>
    </w:p>
    <w:p>
      <w:pPr>
        <w:pStyle w:val="ListBullet"/>
      </w:pPr>
      <w:r>
        <w:t>Identify hub genes using network analysis</w:t>
      </w:r>
    </w:p>
    <w:p>
      <w:pPr>
        <w:pStyle w:val="ListBullet"/>
      </w:pPr>
      <w:r>
        <w:t>Evaluate clinical relevance through survival analysis</w:t>
      </w:r>
    </w:p>
    <w:p>
      <w:pPr>
        <w:pStyle w:val="Heading1"/>
      </w:pPr>
      <w:r>
        <w:t>Workflow</w:t>
      </w:r>
    </w:p>
    <w:p>
      <w:pPr>
        <w:pStyle w:val="ListNumber"/>
      </w:pPr>
      <w:r>
        <w:t>Data acquisition (GEO/TCGA)</w:t>
      </w:r>
    </w:p>
    <w:p>
      <w:pPr>
        <w:pStyle w:val="ListNumber"/>
      </w:pPr>
      <w:r>
        <w:t>Data preprocessing and normalization</w:t>
      </w:r>
    </w:p>
    <w:p>
      <w:pPr>
        <w:pStyle w:val="ListNumber"/>
      </w:pPr>
      <w:r>
        <w:t>Differential expression analysis</w:t>
      </w:r>
    </w:p>
    <w:p>
      <w:pPr>
        <w:pStyle w:val="ListNumber"/>
      </w:pPr>
      <w:r>
        <w:t>Functional enrichment analysis</w:t>
      </w:r>
    </w:p>
    <w:p>
      <w:pPr>
        <w:pStyle w:val="ListNumber"/>
      </w:pPr>
      <w:r>
        <w:t>Network construction and hub gene identification</w:t>
      </w:r>
    </w:p>
    <w:p>
      <w:pPr>
        <w:pStyle w:val="ListNumber"/>
      </w:pPr>
      <w:r>
        <w:t>Survival analysis</w:t>
      </w:r>
    </w:p>
    <w:p>
      <w:pPr>
        <w:pStyle w:val="Heading1"/>
      </w:pPr>
      <w:r>
        <w:t>Tools &amp; Technologies</w:t>
      </w:r>
    </w:p>
    <w:p>
      <w:pPr>
        <w:pStyle w:val="ListBullet"/>
      </w:pPr>
      <w:r>
        <w:t>R / Bioconductor (limma, DESeq2, clusterProfiler)</w:t>
      </w:r>
    </w:p>
    <w:p>
      <w:pPr>
        <w:pStyle w:val="ListBullet"/>
      </w:pPr>
      <w:r>
        <w:t>Cytoscape</w:t>
      </w:r>
    </w:p>
    <w:p>
      <w:pPr>
        <w:pStyle w:val="ListBullet"/>
      </w:pPr>
      <w:r>
        <w:t>STRING database</w:t>
      </w:r>
    </w:p>
    <w:p>
      <w:pPr>
        <w:pStyle w:val="ListBullet"/>
      </w:pPr>
      <w:r>
        <w:t>Kaplan–Meier Plotter / GEPIA</w:t>
      </w:r>
    </w:p>
    <w:p>
      <w:pPr>
        <w:pStyle w:val="Heading1"/>
      </w:pPr>
      <w:r>
        <w:t>Key Outcomes</w:t>
      </w:r>
    </w:p>
    <w:p>
      <w:pPr>
        <w:pStyle w:val="ListBullet"/>
      </w:pPr>
      <w:r>
        <w:t>Identification of significant DEGs</w:t>
      </w:r>
    </w:p>
    <w:p>
      <w:pPr>
        <w:pStyle w:val="ListBullet"/>
      </w:pPr>
      <w:r>
        <w:t>Enriched pathways related to breast cancer</w:t>
      </w:r>
    </w:p>
    <w:p>
      <w:pPr>
        <w:pStyle w:val="ListBullet"/>
      </w:pPr>
      <w:r>
        <w:t>Hub genes with potential clinical relevance</w:t>
      </w:r>
    </w:p>
    <w:p>
      <w:pPr>
        <w:pStyle w:val="ListBullet"/>
      </w:pPr>
      <w:r>
        <w:t>Survival-associated biomarkers</w:t>
      </w:r>
    </w:p>
    <w:p>
      <w:pPr>
        <w:pStyle w:val="Heading1"/>
      </w:pPr>
      <w:r>
        <w:t>Future Directions</w:t>
      </w:r>
    </w:p>
    <w:p>
      <w:pPr>
        <w:pStyle w:val="ListBullet"/>
      </w:pPr>
      <w:r>
        <w:t>Integration with miRNA–mRNA networks</w:t>
      </w:r>
    </w:p>
    <w:p>
      <w:pPr>
        <w:pStyle w:val="ListBullet"/>
      </w:pPr>
      <w:r>
        <w:t>Validation using RNA-seq datasets</w:t>
      </w:r>
    </w:p>
    <w:p>
      <w:pPr>
        <w:pStyle w:val="ListBullet"/>
      </w:pPr>
      <w:r>
        <w:t>Application of machine learning approaches</w:t>
      </w:r>
    </w:p>
    <w:p>
      <w:pPr>
        <w:pStyle w:val="Heading1"/>
      </w:pPr>
      <w:r>
        <w:t>Contact</w:t>
      </w:r>
    </w:p>
    <w:p>
      <w:r>
        <w:t>Humaira Hassan</w:t>
        <w:br/>
        <w:t>M.Phil. Molecular Medicine</w:t>
        <w:br/>
        <w:t>Interest: Cancer genomics, therapeutic peptides, and bioinformatics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