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48D17C" w14:textId="35C10283" w:rsidR="00120C97" w:rsidRDefault="00835881" w:rsidP="0048368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Task1 Write-up (group2)</w:t>
      </w:r>
    </w:p>
    <w:p w14:paraId="11BFF121" w14:textId="77777777" w:rsidR="0048368F" w:rsidRDefault="0048368F" w:rsidP="0048368F">
      <w:pPr>
        <w:jc w:val="center"/>
        <w:rPr>
          <w:rFonts w:ascii="Times New Roman" w:hAnsi="Times New Roman" w:cs="Times New Roman"/>
          <w:b/>
        </w:rPr>
      </w:pPr>
    </w:p>
    <w:p w14:paraId="488A32F5" w14:textId="3B027E17" w:rsidR="00835881" w:rsidRPr="00C204A7" w:rsidRDefault="00835881" w:rsidP="00C204A7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835881">
        <w:rPr>
          <w:rFonts w:ascii="Times New Roman" w:hAnsi="Times New Roman" w:cs="Times New Roman"/>
        </w:rPr>
        <w:t xml:space="preserve">Anna Cuomo, Caleb Weinreb, Keegan </w:t>
      </w:r>
      <w:proofErr w:type="spellStart"/>
      <w:r w:rsidRPr="00835881">
        <w:rPr>
          <w:rFonts w:ascii="Times New Roman" w:hAnsi="Times New Roman" w:cs="Times New Roman"/>
        </w:rPr>
        <w:t>Korthauer</w:t>
      </w:r>
      <w:proofErr w:type="spellEnd"/>
      <w:r w:rsidRPr="00835881">
        <w:rPr>
          <w:rFonts w:ascii="Times New Roman" w:hAnsi="Times New Roman" w:cs="Times New Roman"/>
        </w:rPr>
        <w:t xml:space="preserve">, Nils </w:t>
      </w:r>
      <w:proofErr w:type="spellStart"/>
      <w:r w:rsidRPr="00835881">
        <w:rPr>
          <w:rFonts w:ascii="Times New Roman" w:hAnsi="Times New Roman" w:cs="Times New Roman"/>
        </w:rPr>
        <w:t>Eling</w:t>
      </w:r>
      <w:proofErr w:type="spellEnd"/>
      <w:r w:rsidRPr="00835881">
        <w:rPr>
          <w:rFonts w:ascii="Times New Roman" w:hAnsi="Times New Roman" w:cs="Times New Roman"/>
        </w:rPr>
        <w:t xml:space="preserve">, &amp; Viktor </w:t>
      </w:r>
      <w:proofErr w:type="spellStart"/>
      <w:r w:rsidRPr="00835881">
        <w:rPr>
          <w:rFonts w:ascii="Times New Roman" w:hAnsi="Times New Roman" w:cs="Times New Roman"/>
        </w:rPr>
        <w:t>Petukhov</w:t>
      </w:r>
      <w:proofErr w:type="spellEnd"/>
    </w:p>
    <w:p w14:paraId="11940833" w14:textId="77777777" w:rsidR="00835881" w:rsidRDefault="00835881">
      <w:pPr>
        <w:rPr>
          <w:rFonts w:ascii="Times New Roman" w:hAnsi="Times New Roman" w:cs="Times New Roman"/>
          <w:b/>
        </w:rPr>
      </w:pPr>
    </w:p>
    <w:p w14:paraId="717DB897" w14:textId="085BB9C7" w:rsidR="009E6215" w:rsidRPr="00E40318" w:rsidRDefault="00120C97">
      <w:pPr>
        <w:rPr>
          <w:rFonts w:ascii="Times New Roman" w:hAnsi="Times New Roman" w:cs="Times New Roman"/>
          <w:b/>
          <w:sz w:val="22"/>
          <w:szCs w:val="22"/>
        </w:rPr>
      </w:pPr>
      <w:r w:rsidRPr="00E40318">
        <w:rPr>
          <w:rFonts w:ascii="Times New Roman" w:hAnsi="Times New Roman" w:cs="Times New Roman"/>
          <w:b/>
          <w:sz w:val="22"/>
          <w:szCs w:val="22"/>
        </w:rPr>
        <w:t>Introduction to the task</w:t>
      </w:r>
      <w:r w:rsidR="00C204A7" w:rsidRPr="00E40318">
        <w:rPr>
          <w:rFonts w:ascii="Times New Roman" w:hAnsi="Times New Roman" w:cs="Times New Roman"/>
          <w:b/>
          <w:sz w:val="22"/>
          <w:szCs w:val="22"/>
        </w:rPr>
        <w:t>: detecting ‘background cells’</w:t>
      </w:r>
      <w:r w:rsidR="00FB783F" w:rsidRPr="00E40318">
        <w:rPr>
          <w:rFonts w:ascii="Times New Roman" w:hAnsi="Times New Roman" w:cs="Times New Roman"/>
          <w:b/>
          <w:sz w:val="22"/>
          <w:szCs w:val="22"/>
        </w:rPr>
        <w:t xml:space="preserve">: </w:t>
      </w:r>
      <w:r w:rsidRPr="00E40318">
        <w:rPr>
          <w:rFonts w:ascii="Times New Roman" w:hAnsi="Times New Roman" w:cs="Times New Roman"/>
          <w:sz w:val="22"/>
          <w:szCs w:val="22"/>
        </w:rPr>
        <w:t xml:space="preserve">For the Human Cell Atlas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hackathon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, our </w:t>
      </w:r>
      <w:r w:rsidR="009E6215" w:rsidRPr="00E40318">
        <w:rPr>
          <w:rFonts w:ascii="Times New Roman" w:hAnsi="Times New Roman" w:cs="Times New Roman"/>
          <w:sz w:val="22"/>
          <w:szCs w:val="22"/>
        </w:rPr>
        <w:t>task</w:t>
      </w:r>
      <w:r w:rsidRPr="00E40318">
        <w:rPr>
          <w:rFonts w:ascii="Times New Roman" w:hAnsi="Times New Roman" w:cs="Times New Roman"/>
          <w:sz w:val="22"/>
          <w:szCs w:val="22"/>
        </w:rPr>
        <w:t xml:space="preserve"> was to </w:t>
      </w:r>
      <w:r w:rsidR="009E6215" w:rsidRPr="00E40318">
        <w:rPr>
          <w:rFonts w:ascii="Times New Roman" w:hAnsi="Times New Roman" w:cs="Times New Roman"/>
          <w:sz w:val="22"/>
          <w:szCs w:val="22"/>
        </w:rPr>
        <w:t>detect ‘background cells’, defined</w:t>
      </w:r>
      <w:r w:rsidR="00AD4854">
        <w:rPr>
          <w:rFonts w:ascii="Times New Roman" w:hAnsi="Times New Roman" w:cs="Times New Roman"/>
          <w:sz w:val="22"/>
          <w:szCs w:val="22"/>
        </w:rPr>
        <w:t xml:space="preserve"> (in the context of droplet based single cell RNA </w:t>
      </w:r>
      <w:proofErr w:type="spellStart"/>
      <w:r w:rsidR="00AD4854">
        <w:rPr>
          <w:rFonts w:ascii="Times New Roman" w:hAnsi="Times New Roman" w:cs="Times New Roman"/>
          <w:sz w:val="22"/>
          <w:szCs w:val="22"/>
        </w:rPr>
        <w:t>seq</w:t>
      </w:r>
      <w:proofErr w:type="spellEnd"/>
      <w:r w:rsidR="00AD4854">
        <w:rPr>
          <w:rFonts w:ascii="Times New Roman" w:hAnsi="Times New Roman" w:cs="Times New Roman"/>
          <w:sz w:val="22"/>
          <w:szCs w:val="22"/>
        </w:rPr>
        <w:t>)</w:t>
      </w:r>
      <w:r w:rsidR="009E6215" w:rsidRPr="00E40318">
        <w:rPr>
          <w:rFonts w:ascii="Times New Roman" w:hAnsi="Times New Roman" w:cs="Times New Roman"/>
          <w:sz w:val="22"/>
          <w:szCs w:val="22"/>
        </w:rPr>
        <w:t xml:space="preserve"> as cell barcode</w:t>
      </w:r>
      <w:r w:rsidR="00AD4854">
        <w:rPr>
          <w:rFonts w:ascii="Times New Roman" w:hAnsi="Times New Roman" w:cs="Times New Roman"/>
          <w:sz w:val="22"/>
          <w:szCs w:val="22"/>
        </w:rPr>
        <w:t>s that were not co-encapsulated with a</w:t>
      </w:r>
      <w:r w:rsidR="009E6215" w:rsidRPr="00E40318">
        <w:rPr>
          <w:rFonts w:ascii="Times New Roman" w:hAnsi="Times New Roman" w:cs="Times New Roman"/>
          <w:sz w:val="22"/>
          <w:szCs w:val="22"/>
        </w:rPr>
        <w:t xml:space="preserve"> </w:t>
      </w:r>
      <w:r w:rsidR="009E6215" w:rsidRPr="00E40318">
        <w:rPr>
          <w:rFonts w:ascii="Times New Roman" w:hAnsi="Times New Roman" w:cs="Times New Roman"/>
          <w:i/>
          <w:sz w:val="22"/>
          <w:szCs w:val="22"/>
        </w:rPr>
        <w:t>bona fide</w:t>
      </w:r>
      <w:r w:rsidR="009E6215" w:rsidRPr="00E40318">
        <w:rPr>
          <w:rFonts w:ascii="Times New Roman" w:hAnsi="Times New Roman" w:cs="Times New Roman"/>
          <w:sz w:val="22"/>
          <w:szCs w:val="22"/>
        </w:rPr>
        <w:t xml:space="preserve"> single cell. Here, we describe a computational approach </w:t>
      </w:r>
      <w:proofErr w:type="spellStart"/>
      <w:r w:rsidR="009E6215" w:rsidRPr="00E40318">
        <w:rPr>
          <w:rFonts w:ascii="Times New Roman" w:hAnsi="Times New Roman" w:cs="Times New Roman"/>
          <w:sz w:val="22"/>
          <w:szCs w:val="22"/>
        </w:rPr>
        <w:t>c</w:t>
      </w:r>
      <w:r w:rsidR="00AD4854">
        <w:rPr>
          <w:rFonts w:ascii="Times New Roman" w:hAnsi="Times New Roman" w:cs="Times New Roman"/>
          <w:sz w:val="22"/>
          <w:szCs w:val="22"/>
        </w:rPr>
        <w:t>for</w:t>
      </w:r>
      <w:proofErr w:type="spellEnd"/>
      <w:r w:rsidR="00AD4854">
        <w:rPr>
          <w:rFonts w:ascii="Times New Roman" w:hAnsi="Times New Roman" w:cs="Times New Roman"/>
          <w:sz w:val="22"/>
          <w:szCs w:val="22"/>
        </w:rPr>
        <w:t xml:space="preserve"> background cell detection c</w:t>
      </w:r>
      <w:r w:rsidR="009E6215" w:rsidRPr="00E40318">
        <w:rPr>
          <w:rFonts w:ascii="Times New Roman" w:hAnsi="Times New Roman" w:cs="Times New Roman"/>
          <w:sz w:val="22"/>
          <w:szCs w:val="22"/>
        </w:rPr>
        <w:t xml:space="preserve">alled </w:t>
      </w:r>
      <w:proofErr w:type="spellStart"/>
      <w:r w:rsidR="009E6215" w:rsidRPr="00E40318">
        <w:rPr>
          <w:rFonts w:ascii="Times New Roman" w:hAnsi="Times New Roman" w:cs="Times New Roman"/>
          <w:i/>
          <w:sz w:val="22"/>
          <w:szCs w:val="22"/>
        </w:rPr>
        <w:t>Wolball</w:t>
      </w:r>
      <w:proofErr w:type="spellEnd"/>
      <w:r w:rsidR="009E6215" w:rsidRPr="00E40318">
        <w:rPr>
          <w:rFonts w:ascii="Times New Roman" w:hAnsi="Times New Roman" w:cs="Times New Roman"/>
          <w:sz w:val="22"/>
          <w:szCs w:val="22"/>
        </w:rPr>
        <w:t xml:space="preserve">, demonstrate its accuracy to detect </w:t>
      </w:r>
      <w:r w:rsidR="005E369A" w:rsidRPr="00E40318">
        <w:rPr>
          <w:rFonts w:ascii="Times New Roman" w:hAnsi="Times New Roman" w:cs="Times New Roman"/>
          <w:sz w:val="22"/>
          <w:szCs w:val="22"/>
        </w:rPr>
        <w:t>simulated</w:t>
      </w:r>
      <w:r w:rsidR="009E6215" w:rsidRPr="00E40318">
        <w:rPr>
          <w:rFonts w:ascii="Times New Roman" w:hAnsi="Times New Roman" w:cs="Times New Roman"/>
          <w:sz w:val="22"/>
          <w:szCs w:val="22"/>
        </w:rPr>
        <w:t xml:space="preserve"> background cells, </w:t>
      </w:r>
      <w:r w:rsidR="005E369A" w:rsidRPr="00E40318">
        <w:rPr>
          <w:rFonts w:ascii="Times New Roman" w:hAnsi="Times New Roman" w:cs="Times New Roman"/>
          <w:sz w:val="22"/>
          <w:szCs w:val="22"/>
        </w:rPr>
        <w:t>and then appl</w:t>
      </w:r>
      <w:r w:rsidR="009E6215" w:rsidRPr="00E40318">
        <w:rPr>
          <w:rFonts w:ascii="Times New Roman" w:hAnsi="Times New Roman" w:cs="Times New Roman"/>
          <w:sz w:val="22"/>
          <w:szCs w:val="22"/>
        </w:rPr>
        <w:t xml:space="preserve">y it a dataset of peripheral blood mononuclear cells (PBMCs). </w:t>
      </w:r>
    </w:p>
    <w:p w14:paraId="7F1F687F" w14:textId="14145F5A" w:rsidR="009E6215" w:rsidRDefault="009E6215">
      <w:pPr>
        <w:rPr>
          <w:rFonts w:ascii="Times New Roman" w:hAnsi="Times New Roman" w:cs="Times New Roman"/>
          <w:b/>
        </w:rPr>
      </w:pPr>
    </w:p>
    <w:p w14:paraId="45FE2EC7" w14:textId="77777777" w:rsidR="00AD4854" w:rsidRDefault="00E40318">
      <w:pPr>
        <w:rPr>
          <w:rFonts w:ascii="Times New Roman" w:hAnsi="Times New Roman" w:cs="Times New Roman"/>
          <w:sz w:val="22"/>
          <w:szCs w:val="22"/>
        </w:rPr>
      </w:pPr>
      <w:r w:rsidRPr="00E4031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096E894" wp14:editId="26B75A56">
            <wp:simplePos x="0" y="0"/>
            <wp:positionH relativeFrom="column">
              <wp:posOffset>3086100</wp:posOffset>
            </wp:positionH>
            <wp:positionV relativeFrom="paragraph">
              <wp:posOffset>34925</wp:posOffset>
            </wp:positionV>
            <wp:extent cx="2400300" cy="1371600"/>
            <wp:effectExtent l="0" t="0" r="1270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31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1C27A" wp14:editId="74297D87">
                <wp:simplePos x="0" y="0"/>
                <wp:positionH relativeFrom="column">
                  <wp:posOffset>3086100</wp:posOffset>
                </wp:positionH>
                <wp:positionV relativeFrom="paragraph">
                  <wp:posOffset>1520825</wp:posOffset>
                </wp:positionV>
                <wp:extent cx="2400300" cy="1085850"/>
                <wp:effectExtent l="0" t="0" r="12700" b="63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085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A6A8FD0" w14:textId="5D65F0FB" w:rsidR="00F05878" w:rsidRPr="00FB783F" w:rsidRDefault="00F05878" w:rsidP="00FB783F">
                            <w:pPr>
                              <w:pStyle w:val="Caption"/>
                              <w:jc w:val="both"/>
                              <w:rPr>
                                <w:color w:val="auto"/>
                              </w:rPr>
                            </w:pPr>
                            <w:r w:rsidRPr="00FB783F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FB783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B783F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FB783F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FB783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B783F">
                              <w:rPr>
                                <w:color w:val="auto"/>
                              </w:rPr>
                              <w:t xml:space="preserve">: Background cells connect in </w:t>
                            </w:r>
                            <w:proofErr w:type="spellStart"/>
                            <w:r w:rsidRPr="00FB783F">
                              <w:rPr>
                                <w:color w:val="auto"/>
                              </w:rPr>
                              <w:t>knn</w:t>
                            </w:r>
                            <w:proofErr w:type="spellEnd"/>
                            <w:r w:rsidRPr="00FB783F">
                              <w:rPr>
                                <w:color w:val="auto"/>
                              </w:rPr>
                              <w:t xml:space="preserve"> graph. </w:t>
                            </w:r>
                            <w:r w:rsidRPr="00FB783F">
                              <w:rPr>
                                <w:b w:val="0"/>
                                <w:color w:val="auto"/>
                              </w:rPr>
                              <w:t xml:space="preserve">We generated a k-nearest neighbor graph using Euclidian distances in PC space. Simulated background cells (black dots in right –hand plot) form a clear cluster, but this cluster is not clearly distinguished by total counts (right-hand plot). This figure uses “simu_12”. The force-directed layout was generated in SPRING.  </w:t>
                            </w:r>
                          </w:p>
                          <w:p w14:paraId="5CE47EAD" w14:textId="77777777" w:rsidR="00F05878" w:rsidRPr="00FB783F" w:rsidRDefault="00F05878" w:rsidP="00FB78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43pt;margin-top:119.75pt;width:189pt;height:8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" stroked="f">
                <v:textbox inset="0,0,0,0">
                  <w:txbxContent>
                    <w:p w14:paraId="2A6A8FD0" w14:textId="5D65F0FB" w:rsidR="00F05878" w:rsidRPr="00FB783F" w:rsidRDefault="00F05878" w:rsidP="00FB783F">
                      <w:pPr>
                        <w:pStyle w:val="Caption"/>
                        <w:jc w:val="both"/>
                        <w:rPr>
                          <w:color w:val="auto"/>
                        </w:rPr>
                      </w:pPr>
                      <w:r w:rsidRPr="00FB783F">
                        <w:rPr>
                          <w:color w:val="auto"/>
                        </w:rPr>
                        <w:t xml:space="preserve">Figure </w:t>
                      </w:r>
                      <w:r w:rsidRPr="00FB783F">
                        <w:rPr>
                          <w:color w:val="auto"/>
                        </w:rPr>
                        <w:fldChar w:fldCharType="begin"/>
                      </w:r>
                      <w:r w:rsidRPr="00FB783F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FB783F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FB783F">
                        <w:rPr>
                          <w:color w:val="auto"/>
                        </w:rPr>
                        <w:fldChar w:fldCharType="end"/>
                      </w:r>
                      <w:r w:rsidRPr="00FB783F">
                        <w:rPr>
                          <w:color w:val="auto"/>
                        </w:rPr>
                        <w:t xml:space="preserve">: Background cells connect in </w:t>
                      </w:r>
                      <w:proofErr w:type="spellStart"/>
                      <w:r w:rsidRPr="00FB783F">
                        <w:rPr>
                          <w:color w:val="auto"/>
                        </w:rPr>
                        <w:t>knn</w:t>
                      </w:r>
                      <w:proofErr w:type="spellEnd"/>
                      <w:r w:rsidRPr="00FB783F">
                        <w:rPr>
                          <w:color w:val="auto"/>
                        </w:rPr>
                        <w:t xml:space="preserve"> graph. </w:t>
                      </w:r>
                      <w:r w:rsidRPr="00FB783F">
                        <w:rPr>
                          <w:b w:val="0"/>
                          <w:color w:val="auto"/>
                        </w:rPr>
                        <w:t xml:space="preserve">We generated a k-nearest neighbor graph using Euclidian distances in PC space. Simulated background cells (black dots in right –hand plot) form a clear cluster, but this cluster is not clearly distinguished by total counts (right-hand plot). This figure uses “simu_12”. The force-directed layout was generated in SPRING.  </w:t>
                      </w:r>
                    </w:p>
                    <w:p w14:paraId="5CE47EAD" w14:textId="77777777" w:rsidR="00F05878" w:rsidRPr="00FB783F" w:rsidRDefault="00F05878" w:rsidP="00FB783F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7566E" w:rsidRPr="00E40318">
        <w:rPr>
          <w:rFonts w:ascii="Times New Roman" w:hAnsi="Times New Roman" w:cs="Times New Roman"/>
          <w:b/>
          <w:sz w:val="22"/>
          <w:szCs w:val="22"/>
        </w:rPr>
        <w:t>Motivation</w:t>
      </w:r>
      <w:r w:rsidR="00120C97" w:rsidRPr="00E40318">
        <w:rPr>
          <w:rFonts w:ascii="Times New Roman" w:hAnsi="Times New Roman" w:cs="Times New Roman"/>
          <w:b/>
          <w:sz w:val="22"/>
          <w:szCs w:val="22"/>
        </w:rPr>
        <w:t xml:space="preserve"> for nearest-neighbor detection of empty droplets</w:t>
      </w:r>
      <w:r w:rsidR="00FB783F" w:rsidRPr="00E40318">
        <w:rPr>
          <w:rFonts w:ascii="Times New Roman" w:hAnsi="Times New Roman" w:cs="Times New Roman"/>
          <w:b/>
          <w:sz w:val="22"/>
          <w:szCs w:val="22"/>
        </w:rPr>
        <w:t xml:space="preserve">: </w:t>
      </w:r>
      <w:r w:rsidR="005E369A" w:rsidRPr="00E40318">
        <w:rPr>
          <w:rFonts w:ascii="Times New Roman" w:hAnsi="Times New Roman" w:cs="Times New Roman"/>
          <w:sz w:val="22"/>
          <w:szCs w:val="22"/>
        </w:rPr>
        <w:t xml:space="preserve">We began with the observation 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that putative </w:t>
      </w:r>
      <w:r w:rsidR="005E369A" w:rsidRPr="00E40318">
        <w:rPr>
          <w:rFonts w:ascii="Times New Roman" w:hAnsi="Times New Roman" w:cs="Times New Roman"/>
          <w:sz w:val="22"/>
          <w:szCs w:val="22"/>
        </w:rPr>
        <w:t>background cells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 </w:t>
      </w:r>
      <w:r w:rsidR="00120C97" w:rsidRPr="00E40318">
        <w:rPr>
          <w:rFonts w:ascii="Times New Roman" w:hAnsi="Times New Roman" w:cs="Times New Roman"/>
          <w:sz w:val="22"/>
          <w:szCs w:val="22"/>
        </w:rPr>
        <w:t xml:space="preserve">tend to connect to each other 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in nearest neighbor graphs. For example, </w:t>
      </w:r>
      <w:r w:rsidR="008A451B" w:rsidRPr="00E40318">
        <w:rPr>
          <w:rFonts w:ascii="Times New Roman" w:hAnsi="Times New Roman" w:cs="Times New Roman"/>
          <w:sz w:val="22"/>
          <w:szCs w:val="22"/>
        </w:rPr>
        <w:t xml:space="preserve">when viewing </w:t>
      </w:r>
      <w:r w:rsidR="00AD4854">
        <w:rPr>
          <w:rFonts w:ascii="Times New Roman" w:hAnsi="Times New Roman" w:cs="Times New Roman"/>
          <w:sz w:val="22"/>
          <w:szCs w:val="22"/>
        </w:rPr>
        <w:t>force-directed layouts of k-nearest-neighbor (</w:t>
      </w:r>
      <w:proofErr w:type="spellStart"/>
      <w:r w:rsidR="00AD4854">
        <w:rPr>
          <w:rFonts w:ascii="Times New Roman" w:hAnsi="Times New Roman" w:cs="Times New Roman"/>
          <w:sz w:val="22"/>
          <w:szCs w:val="22"/>
        </w:rPr>
        <w:t>knn</w:t>
      </w:r>
      <w:proofErr w:type="spellEnd"/>
      <w:r w:rsidR="00AD4854">
        <w:rPr>
          <w:rFonts w:ascii="Times New Roman" w:hAnsi="Times New Roman" w:cs="Times New Roman"/>
          <w:sz w:val="22"/>
          <w:szCs w:val="22"/>
        </w:rPr>
        <w:t>)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 graphs </w:t>
      </w:r>
      <w:r w:rsidR="008A451B" w:rsidRPr="00E40318">
        <w:rPr>
          <w:rFonts w:ascii="Times New Roman" w:hAnsi="Times New Roman" w:cs="Times New Roman"/>
          <w:sz w:val="22"/>
          <w:szCs w:val="22"/>
        </w:rPr>
        <w:t>from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 </w:t>
      </w:r>
      <w:r w:rsidR="005E369A" w:rsidRPr="00E40318">
        <w:rPr>
          <w:rFonts w:ascii="Times New Roman" w:hAnsi="Times New Roman" w:cs="Times New Roman"/>
          <w:sz w:val="22"/>
          <w:szCs w:val="22"/>
        </w:rPr>
        <w:t>datasets with simulated background cells</w:t>
      </w:r>
      <w:r w:rsidR="008A451B" w:rsidRPr="00E40318">
        <w:rPr>
          <w:rFonts w:ascii="Times New Roman" w:hAnsi="Times New Roman" w:cs="Times New Roman"/>
          <w:sz w:val="22"/>
          <w:szCs w:val="22"/>
        </w:rPr>
        <w:t>,</w:t>
      </w:r>
      <w:r w:rsidR="005E369A" w:rsidRPr="00E40318">
        <w:rPr>
          <w:rFonts w:ascii="Times New Roman" w:hAnsi="Times New Roman" w:cs="Times New Roman"/>
          <w:sz w:val="22"/>
          <w:szCs w:val="22"/>
        </w:rPr>
        <w:t xml:space="preserve"> </w:t>
      </w:r>
      <w:r w:rsidR="008A451B" w:rsidRPr="00E40318">
        <w:rPr>
          <w:rFonts w:ascii="Times New Roman" w:hAnsi="Times New Roman" w:cs="Times New Roman"/>
          <w:sz w:val="22"/>
          <w:szCs w:val="22"/>
        </w:rPr>
        <w:t>we always observed a distinct cluster of putative background cells</w:t>
      </w:r>
      <w:r w:rsidR="00AD4854">
        <w:rPr>
          <w:rFonts w:ascii="Times New Roman" w:hAnsi="Times New Roman" w:cs="Times New Roman"/>
          <w:sz w:val="22"/>
          <w:szCs w:val="22"/>
        </w:rPr>
        <w:t xml:space="preserve"> (Figure 1). Though cells in the background</w:t>
      </w:r>
      <w:r w:rsidR="008A451B" w:rsidRPr="00E40318">
        <w:rPr>
          <w:rFonts w:ascii="Times New Roman" w:hAnsi="Times New Roman" w:cs="Times New Roman"/>
          <w:sz w:val="22"/>
          <w:szCs w:val="22"/>
        </w:rPr>
        <w:t xml:space="preserve"> cluster tended to </w:t>
      </w:r>
      <w:r w:rsidR="00AD4854">
        <w:rPr>
          <w:rFonts w:ascii="Times New Roman" w:hAnsi="Times New Roman" w:cs="Times New Roman"/>
          <w:sz w:val="22"/>
          <w:szCs w:val="22"/>
        </w:rPr>
        <w:t xml:space="preserve">have </w:t>
      </w:r>
      <w:r w:rsidR="008A451B" w:rsidRPr="00E40318">
        <w:rPr>
          <w:rFonts w:ascii="Times New Roman" w:hAnsi="Times New Roman" w:cs="Times New Roman"/>
          <w:sz w:val="22"/>
          <w:szCs w:val="22"/>
        </w:rPr>
        <w:t xml:space="preserve">lower </w:t>
      </w:r>
      <w:r w:rsidR="00AD4854">
        <w:rPr>
          <w:rFonts w:ascii="Times New Roman" w:hAnsi="Times New Roman" w:cs="Times New Roman"/>
          <w:sz w:val="22"/>
          <w:szCs w:val="22"/>
        </w:rPr>
        <w:t xml:space="preserve">total counts, they could not be 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distinguished by </w:t>
      </w:r>
      <w:r w:rsidR="008A451B" w:rsidRPr="00E40318">
        <w:rPr>
          <w:rFonts w:ascii="Times New Roman" w:hAnsi="Times New Roman" w:cs="Times New Roman"/>
          <w:sz w:val="22"/>
          <w:szCs w:val="22"/>
        </w:rPr>
        <w:t xml:space="preserve">total 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counts </w:t>
      </w:r>
      <w:r w:rsidR="00793D37" w:rsidRPr="00E40318">
        <w:rPr>
          <w:rFonts w:ascii="Times New Roman" w:hAnsi="Times New Roman" w:cs="Times New Roman"/>
          <w:sz w:val="22"/>
          <w:szCs w:val="22"/>
        </w:rPr>
        <w:t>alone</w:t>
      </w:r>
      <w:r w:rsidR="0027566E" w:rsidRPr="00E40318">
        <w:rPr>
          <w:rFonts w:ascii="Times New Roman" w:hAnsi="Times New Roman" w:cs="Times New Roman"/>
          <w:sz w:val="22"/>
          <w:szCs w:val="22"/>
        </w:rPr>
        <w:t xml:space="preserve">. The </w:t>
      </w:r>
      <w:r w:rsidR="008A451B" w:rsidRPr="00E40318">
        <w:rPr>
          <w:rFonts w:ascii="Times New Roman" w:hAnsi="Times New Roman" w:cs="Times New Roman"/>
          <w:sz w:val="22"/>
          <w:szCs w:val="22"/>
        </w:rPr>
        <w:t>linking of</w:t>
      </w:r>
      <w:r w:rsidR="00F55404" w:rsidRPr="00E40318">
        <w:rPr>
          <w:rFonts w:ascii="Times New Roman" w:hAnsi="Times New Roman" w:cs="Times New Roman"/>
          <w:sz w:val="22"/>
          <w:szCs w:val="22"/>
        </w:rPr>
        <w:t xml:space="preserve"> background cells in </w:t>
      </w:r>
      <w:r w:rsidR="008A451B" w:rsidRPr="00E40318">
        <w:rPr>
          <w:rFonts w:ascii="Times New Roman" w:hAnsi="Times New Roman" w:cs="Times New Roman"/>
          <w:sz w:val="22"/>
          <w:szCs w:val="22"/>
        </w:rPr>
        <w:t>nearest neighbor graphs</w:t>
      </w:r>
      <w:r w:rsidR="00F55404" w:rsidRPr="00E40318">
        <w:rPr>
          <w:rFonts w:ascii="Times New Roman" w:hAnsi="Times New Roman" w:cs="Times New Roman"/>
          <w:sz w:val="22"/>
          <w:szCs w:val="22"/>
        </w:rPr>
        <w:t xml:space="preserve"> could be driven by several phenomena, such as: (i) shared ‘expression’ of genes that are enriched in the cell buffer (e.g. marker genes of </w:t>
      </w:r>
      <w:proofErr w:type="spellStart"/>
      <w:r w:rsidR="00F55404" w:rsidRPr="00E40318">
        <w:rPr>
          <w:rFonts w:ascii="Times New Roman" w:hAnsi="Times New Roman" w:cs="Times New Roman"/>
          <w:sz w:val="22"/>
          <w:szCs w:val="22"/>
        </w:rPr>
        <w:t>lysis</w:t>
      </w:r>
      <w:proofErr w:type="spellEnd"/>
      <w:r w:rsidR="00F55404" w:rsidRPr="00E40318">
        <w:rPr>
          <w:rFonts w:ascii="Times New Roman" w:hAnsi="Times New Roman" w:cs="Times New Roman"/>
          <w:sz w:val="22"/>
          <w:szCs w:val="22"/>
        </w:rPr>
        <w:t>-prone cells)</w:t>
      </w:r>
      <w:proofErr w:type="gramStart"/>
      <w:r w:rsidR="00F55404" w:rsidRPr="00E40318">
        <w:rPr>
          <w:rFonts w:ascii="Times New Roman" w:hAnsi="Times New Roman" w:cs="Times New Roman"/>
          <w:sz w:val="22"/>
          <w:szCs w:val="22"/>
        </w:rPr>
        <w:t>;</w:t>
      </w:r>
      <w:proofErr w:type="gramEnd"/>
      <w:r w:rsidR="00F55404" w:rsidRPr="00E4031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C5802A1" w14:textId="3AEAE352" w:rsidR="0027566E" w:rsidRPr="00E40318" w:rsidRDefault="00F55404">
      <w:pPr>
        <w:rPr>
          <w:rFonts w:ascii="Times New Roman" w:hAnsi="Times New Roman" w:cs="Times New Roman"/>
          <w:b/>
          <w:sz w:val="22"/>
          <w:szCs w:val="22"/>
        </w:rPr>
      </w:pPr>
      <w:r w:rsidRPr="00E40318">
        <w:rPr>
          <w:rFonts w:ascii="Times New Roman" w:hAnsi="Times New Roman" w:cs="Times New Roman"/>
          <w:sz w:val="22"/>
          <w:szCs w:val="22"/>
        </w:rPr>
        <w:t xml:space="preserve">(ii) </w:t>
      </w:r>
      <w:proofErr w:type="gramStart"/>
      <w:r w:rsidR="00AD4854">
        <w:rPr>
          <w:rFonts w:ascii="Times New Roman" w:hAnsi="Times New Roman" w:cs="Times New Roman"/>
          <w:sz w:val="22"/>
          <w:szCs w:val="22"/>
        </w:rPr>
        <w:t>high</w:t>
      </w:r>
      <w:proofErr w:type="gramEnd"/>
      <w:r w:rsidR="00AD4854">
        <w:rPr>
          <w:rFonts w:ascii="Times New Roman" w:hAnsi="Times New Roman" w:cs="Times New Roman"/>
          <w:sz w:val="22"/>
          <w:szCs w:val="22"/>
        </w:rPr>
        <w:t xml:space="preserve"> </w:t>
      </w:r>
      <w:r w:rsidRPr="00E40318">
        <w:rPr>
          <w:rFonts w:ascii="Times New Roman" w:hAnsi="Times New Roman" w:cs="Times New Roman"/>
          <w:sz w:val="22"/>
          <w:szCs w:val="22"/>
        </w:rPr>
        <w:t>distance from bona fide cells, which occupy stereotyped re</w:t>
      </w:r>
      <w:r w:rsidR="004875F5" w:rsidRPr="00E40318">
        <w:rPr>
          <w:rFonts w:ascii="Times New Roman" w:hAnsi="Times New Roman" w:cs="Times New Roman"/>
          <w:sz w:val="22"/>
          <w:szCs w:val="22"/>
        </w:rPr>
        <w:t xml:space="preserve">gions of gene expression space. </w:t>
      </w:r>
    </w:p>
    <w:p w14:paraId="6769C7CE" w14:textId="662E8D5A" w:rsidR="00F55404" w:rsidRPr="00E40318" w:rsidRDefault="00F55404">
      <w:pPr>
        <w:rPr>
          <w:rFonts w:ascii="Times New Roman" w:hAnsi="Times New Roman" w:cs="Times New Roman"/>
          <w:sz w:val="22"/>
          <w:szCs w:val="22"/>
        </w:rPr>
      </w:pPr>
    </w:p>
    <w:p w14:paraId="018E7543" w14:textId="77777777" w:rsidR="00E40318" w:rsidRDefault="00E40318">
      <w:pPr>
        <w:rPr>
          <w:rFonts w:ascii="Times New Roman" w:hAnsi="Times New Roman" w:cs="Times New Roman"/>
          <w:b/>
          <w:sz w:val="22"/>
          <w:szCs w:val="22"/>
        </w:rPr>
      </w:pPr>
    </w:p>
    <w:p w14:paraId="5ED7ABEF" w14:textId="5EDA069E" w:rsidR="00D15BE1" w:rsidRDefault="001D0627">
      <w:pPr>
        <w:rPr>
          <w:rFonts w:ascii="Times New Roman" w:hAnsi="Times New Roman" w:cs="Times New Roman"/>
        </w:rPr>
      </w:pPr>
      <w:r w:rsidRPr="00E4031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F9CE45D" wp14:editId="21B7F6A4">
            <wp:simplePos x="0" y="0"/>
            <wp:positionH relativeFrom="column">
              <wp:posOffset>-114300</wp:posOffset>
            </wp:positionH>
            <wp:positionV relativeFrom="paragraph">
              <wp:posOffset>800735</wp:posOffset>
            </wp:positionV>
            <wp:extent cx="5709920" cy="1372235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4338" w:rsidRPr="00E40318">
        <w:rPr>
          <w:rFonts w:ascii="Times New Roman" w:hAnsi="Times New Roman" w:cs="Times New Roman"/>
          <w:b/>
          <w:sz w:val="22"/>
          <w:szCs w:val="22"/>
        </w:rPr>
        <w:t>Wolball</w:t>
      </w:r>
      <w:proofErr w:type="spellEnd"/>
      <w:r w:rsidR="002C4338" w:rsidRPr="00E40318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73014A" w:rsidRPr="00E40318">
        <w:rPr>
          <w:rFonts w:ascii="Times New Roman" w:hAnsi="Times New Roman" w:cs="Times New Roman"/>
          <w:b/>
          <w:sz w:val="22"/>
          <w:szCs w:val="22"/>
        </w:rPr>
        <w:t>identifies backgr</w:t>
      </w:r>
      <w:r w:rsidR="00245005">
        <w:rPr>
          <w:rFonts w:ascii="Times New Roman" w:hAnsi="Times New Roman" w:cs="Times New Roman"/>
          <w:b/>
          <w:sz w:val="22"/>
          <w:szCs w:val="22"/>
        </w:rPr>
        <w:t xml:space="preserve">ound cells using proximity in </w:t>
      </w:r>
      <w:r w:rsidR="0073014A" w:rsidRPr="00E40318">
        <w:rPr>
          <w:rFonts w:ascii="Times New Roman" w:hAnsi="Times New Roman" w:cs="Times New Roman"/>
          <w:b/>
          <w:sz w:val="22"/>
          <w:szCs w:val="22"/>
        </w:rPr>
        <w:t>nearest neighbor graph</w:t>
      </w:r>
      <w:r w:rsidR="00245005">
        <w:rPr>
          <w:rFonts w:ascii="Times New Roman" w:hAnsi="Times New Roman" w:cs="Times New Roman"/>
          <w:b/>
          <w:sz w:val="22"/>
          <w:szCs w:val="22"/>
        </w:rPr>
        <w:t>s</w:t>
      </w:r>
      <w:r w:rsidR="00FB783F" w:rsidRPr="00E40318">
        <w:rPr>
          <w:rFonts w:ascii="Times New Roman" w:hAnsi="Times New Roman" w:cs="Times New Roman"/>
          <w:b/>
          <w:sz w:val="22"/>
          <w:szCs w:val="22"/>
        </w:rPr>
        <w:t xml:space="preserve">: </w:t>
      </w:r>
      <w:r w:rsidR="006F273B" w:rsidRPr="00E40318">
        <w:rPr>
          <w:rFonts w:ascii="Times New Roman" w:hAnsi="Times New Roman" w:cs="Times New Roman"/>
          <w:sz w:val="22"/>
          <w:szCs w:val="22"/>
        </w:rPr>
        <w:t>The proximity between</w:t>
      </w:r>
      <w:r w:rsidR="00276BE5" w:rsidRPr="00E40318">
        <w:rPr>
          <w:rFonts w:ascii="Times New Roman" w:hAnsi="Times New Roman" w:cs="Times New Roman"/>
          <w:sz w:val="22"/>
          <w:szCs w:val="22"/>
        </w:rPr>
        <w:t xml:space="preserve"> background cells in nearest neighbor graphs </w:t>
      </w:r>
      <w:r w:rsidR="006F273B" w:rsidRPr="00E40318">
        <w:rPr>
          <w:rFonts w:ascii="Times New Roman" w:hAnsi="Times New Roman" w:cs="Times New Roman"/>
          <w:sz w:val="22"/>
          <w:szCs w:val="22"/>
        </w:rPr>
        <w:t xml:space="preserve">offers an opportunity to identify cells as background even when their total UMI count </w:t>
      </w:r>
      <w:r w:rsidR="00245005">
        <w:rPr>
          <w:rFonts w:ascii="Times New Roman" w:hAnsi="Times New Roman" w:cs="Times New Roman"/>
          <w:sz w:val="22"/>
          <w:szCs w:val="22"/>
        </w:rPr>
        <w:t xml:space="preserve">is </w:t>
      </w:r>
      <w:r w:rsidR="006F273B" w:rsidRPr="00E40318">
        <w:rPr>
          <w:rFonts w:ascii="Times New Roman" w:hAnsi="Times New Roman" w:cs="Times New Roman"/>
          <w:sz w:val="22"/>
          <w:szCs w:val="22"/>
        </w:rPr>
        <w:t xml:space="preserve">in an ambiguous range. We implemented this approach in an algorithm called </w:t>
      </w:r>
      <w:proofErr w:type="spellStart"/>
      <w:r w:rsidR="006F273B"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="00245005">
        <w:rPr>
          <w:rFonts w:ascii="Times New Roman" w:hAnsi="Times New Roman" w:cs="Times New Roman"/>
          <w:sz w:val="22"/>
          <w:szCs w:val="22"/>
        </w:rPr>
        <w:t xml:space="preserve"> (Figure 2)</w:t>
      </w:r>
      <w:r w:rsidR="006F273B" w:rsidRPr="00E40318">
        <w:rPr>
          <w:rFonts w:ascii="Times New Roman" w:hAnsi="Times New Roman" w:cs="Times New Roman"/>
          <w:sz w:val="22"/>
          <w:szCs w:val="22"/>
        </w:rPr>
        <w:t>.</w:t>
      </w:r>
      <w:r w:rsidR="006F273B">
        <w:rPr>
          <w:rFonts w:ascii="Times New Roman" w:hAnsi="Times New Roman" w:cs="Times New Roman"/>
        </w:rPr>
        <w:t xml:space="preserve"> </w:t>
      </w:r>
    </w:p>
    <w:p w14:paraId="6A52B248" w14:textId="7B9AFB9E" w:rsidR="00E40318" w:rsidRDefault="001D0627">
      <w:pPr>
        <w:rPr>
          <w:rFonts w:ascii="Times New Roman" w:hAnsi="Times New Roman" w:cs="Times New Roman"/>
        </w:rPr>
      </w:pPr>
      <w:r w:rsidRPr="00E4031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CEE479" wp14:editId="075F1031">
                <wp:simplePos x="0" y="0"/>
                <wp:positionH relativeFrom="column">
                  <wp:posOffset>-4445</wp:posOffset>
                </wp:positionH>
                <wp:positionV relativeFrom="paragraph">
                  <wp:posOffset>1530350</wp:posOffset>
                </wp:positionV>
                <wp:extent cx="5484495" cy="662940"/>
                <wp:effectExtent l="0" t="0" r="1905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662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A50DC8" w14:textId="2FFB932C" w:rsidR="00F05878" w:rsidRPr="00B03625" w:rsidRDefault="00F05878" w:rsidP="00E9182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</w:rPr>
                            </w:pPr>
                            <w:r w:rsidRPr="00B03625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B03625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03625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B03625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B03625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03625"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 w:rsidRPr="00B03625">
                              <w:rPr>
                                <w:color w:val="auto"/>
                              </w:rPr>
                              <w:t>Wolball</w:t>
                            </w:r>
                            <w:proofErr w:type="spellEnd"/>
                            <w:r w:rsidRPr="00B03625">
                              <w:rPr>
                                <w:color w:val="auto"/>
                              </w:rPr>
                              <w:t xml:space="preserve"> uses graph proximity to find background cells. </w:t>
                            </w:r>
                            <w:r w:rsidRPr="00B03625">
                              <w:rPr>
                                <w:b w:val="0"/>
                                <w:color w:val="auto"/>
                              </w:rPr>
                              <w:t xml:space="preserve">Bona fide and ambiguous cells (yellow) are co-embedded with high-confidence background cells (red) in a nearest neighbor graph. Using a graph diffusion process, labels are propagated from high-confidence background cells to the ambiguous cells that link with them in the graph. The diffused labels constitute a ‘background score’ that can be used to filter the data.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27" type="#_x0000_t202" style="position:absolute;margin-left:-.3pt;margin-top:120.5pt;width:431.85pt;height:52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" stroked="f">
                <v:textbox style="mso-fit-shape-to-text:t" inset="0,0,0,0">
                  <w:txbxContent>
                    <w:p w14:paraId="67A50DC8" w14:textId="2FFB932C" w:rsidR="00F05878" w:rsidRPr="00B03625" w:rsidRDefault="00F05878" w:rsidP="00E91827">
                      <w:pPr>
                        <w:pStyle w:val="Caption"/>
                        <w:rPr>
                          <w:rFonts w:ascii="Times New Roman" w:hAnsi="Times New Roman" w:cs="Times New Roman"/>
                          <w:b w:val="0"/>
                          <w:color w:val="auto"/>
                        </w:rPr>
                      </w:pPr>
                      <w:r w:rsidRPr="00B03625">
                        <w:rPr>
                          <w:color w:val="auto"/>
                        </w:rPr>
                        <w:t xml:space="preserve">Figure </w:t>
                      </w:r>
                      <w:r w:rsidRPr="00B03625">
                        <w:rPr>
                          <w:color w:val="auto"/>
                        </w:rPr>
                        <w:fldChar w:fldCharType="begin"/>
                      </w:r>
                      <w:r w:rsidRPr="00B03625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B03625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2</w:t>
                      </w:r>
                      <w:r w:rsidRPr="00B03625">
                        <w:rPr>
                          <w:color w:val="auto"/>
                        </w:rPr>
                        <w:fldChar w:fldCharType="end"/>
                      </w:r>
                      <w:r w:rsidRPr="00B03625"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 w:rsidRPr="00B03625">
                        <w:rPr>
                          <w:color w:val="auto"/>
                        </w:rPr>
                        <w:t>Wolball</w:t>
                      </w:r>
                      <w:proofErr w:type="spellEnd"/>
                      <w:r w:rsidRPr="00B03625">
                        <w:rPr>
                          <w:color w:val="auto"/>
                        </w:rPr>
                        <w:t xml:space="preserve"> uses graph proximity to find background cells. </w:t>
                      </w:r>
                      <w:r w:rsidRPr="00B03625">
                        <w:rPr>
                          <w:b w:val="0"/>
                          <w:color w:val="auto"/>
                        </w:rPr>
                        <w:t xml:space="preserve">Bona fide and ambiguous cells (yellow) are co-embedded with high-confidence background cells (red) in a nearest neighbor graph. Using a graph diffusion process, labels are propagated from high-confidence background cells to the ambiguous cells that link with them in the graph. The diffused labels constitute a ‘background score’ that can be used to filter the data.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24B266" w14:textId="159FB648" w:rsidR="00F55404" w:rsidRPr="00E40318" w:rsidRDefault="006F273B">
      <w:pPr>
        <w:rPr>
          <w:rFonts w:ascii="Times New Roman" w:hAnsi="Times New Roman" w:cs="Times New Roman"/>
          <w:b/>
          <w:sz w:val="22"/>
          <w:szCs w:val="22"/>
        </w:rPr>
      </w:pPr>
      <w:r w:rsidRPr="00E40318">
        <w:rPr>
          <w:rFonts w:ascii="Times New Roman" w:hAnsi="Times New Roman" w:cs="Times New Roman"/>
          <w:sz w:val="22"/>
          <w:szCs w:val="22"/>
        </w:rPr>
        <w:t xml:space="preserve">The input to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 is two matrices of single cell gene expression counts. The first matrix (A) should contain bona fide cells and also cells that are ambiguous between real and background. </w:t>
      </w:r>
      <w:r w:rsidRPr="00E40318">
        <w:rPr>
          <w:rFonts w:ascii="Times New Roman" w:hAnsi="Times New Roman" w:cs="Times New Roman"/>
          <w:sz w:val="22"/>
          <w:szCs w:val="22"/>
        </w:rPr>
        <w:lastRenderedPageBreak/>
        <w:t xml:space="preserve">The second matrix (B) should contain </w:t>
      </w:r>
      <w:r w:rsidR="006831EC">
        <w:rPr>
          <w:rFonts w:ascii="Times New Roman" w:hAnsi="Times New Roman" w:cs="Times New Roman"/>
          <w:sz w:val="22"/>
          <w:szCs w:val="22"/>
        </w:rPr>
        <w:t>expression profiles that can be assigned as background with high confidence</w:t>
      </w:r>
      <w:r w:rsidRPr="00E40318">
        <w:rPr>
          <w:rFonts w:ascii="Times New Roman" w:hAnsi="Times New Roman" w:cs="Times New Roman"/>
          <w:sz w:val="22"/>
          <w:szCs w:val="22"/>
        </w:rPr>
        <w:t xml:space="preserve">. A and B can be chosen using total counts cutoffs or by any other method. </w:t>
      </w:r>
      <w:r w:rsidR="006831EC">
        <w:rPr>
          <w:rFonts w:ascii="Times New Roman" w:hAnsi="Times New Roman" w:cs="Times New Roman"/>
          <w:sz w:val="22"/>
          <w:szCs w:val="22"/>
        </w:rPr>
        <w:t xml:space="preserve">The idea is to learn what a background cell looks like using matrix B, and then apply that knowledge to detect the background cells in A.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 assigns a background score to each cell in A as follows:</w:t>
      </w:r>
    </w:p>
    <w:p w14:paraId="34E31F7A" w14:textId="4F3CF940" w:rsidR="006F273B" w:rsidRPr="00E40318" w:rsidRDefault="006F273B">
      <w:pPr>
        <w:rPr>
          <w:rFonts w:ascii="Times New Roman" w:hAnsi="Times New Roman" w:cs="Times New Roman"/>
          <w:sz w:val="22"/>
          <w:szCs w:val="22"/>
        </w:rPr>
      </w:pPr>
    </w:p>
    <w:p w14:paraId="7132F958" w14:textId="3E8C8A54" w:rsidR="006F273B" w:rsidRPr="00E40318" w:rsidRDefault="00887EDD" w:rsidP="00887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E40318">
        <w:rPr>
          <w:rFonts w:ascii="Times New Roman" w:hAnsi="Times New Roman" w:cs="Times New Roman"/>
          <w:sz w:val="22"/>
          <w:szCs w:val="22"/>
        </w:rPr>
        <w:t>Matices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 A and B are provided input. </w:t>
      </w:r>
    </w:p>
    <w:p w14:paraId="49E05793" w14:textId="589DA862" w:rsidR="00887EDD" w:rsidRPr="00E40318" w:rsidRDefault="006831EC" w:rsidP="00887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Expression profiles from A and </w:t>
      </w:r>
      <w:r w:rsidR="00887EDD" w:rsidRPr="00E40318">
        <w:rPr>
          <w:rFonts w:ascii="Times New Roman" w:hAnsi="Times New Roman" w:cs="Times New Roman"/>
          <w:sz w:val="22"/>
          <w:szCs w:val="22"/>
        </w:rPr>
        <w:t>B are co-embedded in a k-nearest-nei</w:t>
      </w:r>
      <w:r>
        <w:rPr>
          <w:rFonts w:ascii="Times New Roman" w:hAnsi="Times New Roman" w:cs="Times New Roman"/>
          <w:sz w:val="22"/>
          <w:szCs w:val="22"/>
        </w:rPr>
        <w:t>ghbor graph, where the graph links are formed using</w:t>
      </w:r>
      <w:r w:rsidR="00887EDD" w:rsidRPr="00E40318">
        <w:rPr>
          <w:rFonts w:ascii="Times New Roman" w:hAnsi="Times New Roman" w:cs="Times New Roman"/>
          <w:sz w:val="22"/>
          <w:szCs w:val="22"/>
        </w:rPr>
        <w:t xml:space="preserve"> Euclidean distances in high dimensional PC space. </w:t>
      </w:r>
    </w:p>
    <w:p w14:paraId="6091AF0F" w14:textId="2E7BEB82" w:rsidR="00887EDD" w:rsidRPr="00E40318" w:rsidRDefault="00887EDD" w:rsidP="00887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40318">
        <w:rPr>
          <w:rFonts w:ascii="Times New Roman" w:hAnsi="Times New Roman" w:cs="Times New Roman"/>
          <w:sz w:val="22"/>
          <w:szCs w:val="22"/>
        </w:rPr>
        <w:t>A binary score vector (1 for B cells, 0 for A cells)</w:t>
      </w:r>
      <w:r w:rsidR="006831EC">
        <w:rPr>
          <w:rFonts w:ascii="Times New Roman" w:hAnsi="Times New Roman" w:cs="Times New Roman"/>
          <w:sz w:val="22"/>
          <w:szCs w:val="22"/>
        </w:rPr>
        <w:t xml:space="preserve">, is diffused across the graph. </w:t>
      </w:r>
    </w:p>
    <w:p w14:paraId="25EF7157" w14:textId="216E5733" w:rsidR="00887EDD" w:rsidRPr="00E40318" w:rsidRDefault="00887EDD" w:rsidP="00887E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40318">
        <w:rPr>
          <w:rFonts w:ascii="Times New Roman" w:hAnsi="Times New Roman" w:cs="Times New Roman"/>
          <w:sz w:val="22"/>
          <w:szCs w:val="22"/>
        </w:rPr>
        <w:t>Cells with</w:t>
      </w:r>
      <w:r w:rsidR="006831EC">
        <w:rPr>
          <w:rFonts w:ascii="Times New Roman" w:hAnsi="Times New Roman" w:cs="Times New Roman"/>
          <w:sz w:val="22"/>
          <w:szCs w:val="22"/>
        </w:rPr>
        <w:t xml:space="preserve"> a</w:t>
      </w:r>
      <w:r w:rsidRPr="00E40318">
        <w:rPr>
          <w:rFonts w:ascii="Times New Roman" w:hAnsi="Times New Roman" w:cs="Times New Roman"/>
          <w:sz w:val="22"/>
          <w:szCs w:val="22"/>
        </w:rPr>
        <w:t xml:space="preserve"> high </w:t>
      </w:r>
      <w:r w:rsidR="006831EC">
        <w:rPr>
          <w:rFonts w:ascii="Times New Roman" w:hAnsi="Times New Roman" w:cs="Times New Roman"/>
          <w:sz w:val="22"/>
          <w:szCs w:val="22"/>
        </w:rPr>
        <w:t>diffused-</w:t>
      </w:r>
      <w:r w:rsidRPr="00E40318">
        <w:rPr>
          <w:rFonts w:ascii="Times New Roman" w:hAnsi="Times New Roman" w:cs="Times New Roman"/>
          <w:sz w:val="22"/>
          <w:szCs w:val="22"/>
        </w:rPr>
        <w:t xml:space="preserve">score are likely background and can be removed. </w:t>
      </w:r>
    </w:p>
    <w:p w14:paraId="4986E7E4" w14:textId="77777777" w:rsidR="003910DE" w:rsidRPr="00E40318" w:rsidRDefault="003910DE" w:rsidP="003910DE">
      <w:pPr>
        <w:rPr>
          <w:rFonts w:ascii="Times New Roman" w:hAnsi="Times New Roman" w:cs="Times New Roman"/>
          <w:sz w:val="22"/>
          <w:szCs w:val="22"/>
        </w:rPr>
      </w:pPr>
    </w:p>
    <w:p w14:paraId="1AB1D1FD" w14:textId="6528EDC0" w:rsidR="00EC3A99" w:rsidRPr="00E40318" w:rsidRDefault="00EC3A99" w:rsidP="003910DE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40318">
        <w:rPr>
          <w:rFonts w:ascii="Times New Roman" w:hAnsi="Times New Roman" w:cs="Times New Roman"/>
          <w:b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b/>
          <w:sz w:val="22"/>
          <w:szCs w:val="22"/>
        </w:rPr>
        <w:t xml:space="preserve"> classifies simulated background cells better than total counts: </w:t>
      </w:r>
      <w:r w:rsidRPr="00E40318">
        <w:rPr>
          <w:rFonts w:ascii="Times New Roman" w:hAnsi="Times New Roman" w:cs="Times New Roman"/>
          <w:sz w:val="22"/>
          <w:szCs w:val="22"/>
        </w:rPr>
        <w:t xml:space="preserve">We applied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 to datasets with simulated background </w:t>
      </w:r>
      <w:r w:rsidR="006831EC">
        <w:rPr>
          <w:rFonts w:ascii="Times New Roman" w:hAnsi="Times New Roman" w:cs="Times New Roman"/>
          <w:sz w:val="22"/>
          <w:szCs w:val="22"/>
        </w:rPr>
        <w:t xml:space="preserve">cells and compared its </w:t>
      </w:r>
      <w:proofErr w:type="spellStart"/>
      <w:r w:rsidR="006831EC">
        <w:rPr>
          <w:rFonts w:ascii="Times New Roman" w:hAnsi="Times New Roman" w:cs="Times New Roman"/>
          <w:sz w:val="22"/>
          <w:szCs w:val="22"/>
        </w:rPr>
        <w:t>accuracythe</w:t>
      </w:r>
      <w:proofErr w:type="spellEnd"/>
      <w:r w:rsidR="006831EC">
        <w:rPr>
          <w:rFonts w:ascii="Times New Roman" w:hAnsi="Times New Roman" w:cs="Times New Roman"/>
          <w:sz w:val="22"/>
          <w:szCs w:val="22"/>
        </w:rPr>
        <w:t xml:space="preserve"> naïve approach based on</w:t>
      </w:r>
      <w:r w:rsidRPr="00E40318">
        <w:rPr>
          <w:rFonts w:ascii="Times New Roman" w:hAnsi="Times New Roman" w:cs="Times New Roman"/>
          <w:sz w:val="22"/>
          <w:szCs w:val="22"/>
        </w:rPr>
        <w:t xml:space="preserve"> total counts alone. In many cases, such as “simu_12” (shown in Figure 1), the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 score could discriminate ground-truth background cells much better than total counts could (Figure 3A). </w:t>
      </w:r>
      <w:r w:rsidR="00651AE7" w:rsidRPr="00E40318">
        <w:rPr>
          <w:rFonts w:ascii="Times New Roman" w:hAnsi="Times New Roman" w:cs="Times New Roman"/>
          <w:sz w:val="22"/>
          <w:szCs w:val="22"/>
        </w:rPr>
        <w:t xml:space="preserve">In all cases examined, the </w:t>
      </w:r>
      <w:proofErr w:type="spellStart"/>
      <w:r w:rsidR="00651AE7"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="00651AE7" w:rsidRPr="00E40318">
        <w:rPr>
          <w:rFonts w:ascii="Times New Roman" w:hAnsi="Times New Roman" w:cs="Times New Roman"/>
          <w:sz w:val="22"/>
          <w:szCs w:val="22"/>
        </w:rPr>
        <w:t xml:space="preserve"> score was better than total counts when judging classification accuracy by AUC (Figure 3B)</w:t>
      </w:r>
      <w:r w:rsidR="00363371" w:rsidRPr="00E40318">
        <w:rPr>
          <w:rFonts w:ascii="Times New Roman" w:hAnsi="Times New Roman" w:cs="Times New Roman"/>
          <w:sz w:val="22"/>
          <w:szCs w:val="22"/>
        </w:rPr>
        <w:t>.</w:t>
      </w:r>
    </w:p>
    <w:p w14:paraId="4D528236" w14:textId="77777777" w:rsidR="00EC3A99" w:rsidRPr="00E40318" w:rsidRDefault="00EC3A99" w:rsidP="003910DE">
      <w:pPr>
        <w:rPr>
          <w:rFonts w:ascii="Times New Roman" w:hAnsi="Times New Roman" w:cs="Times New Roman"/>
          <w:b/>
          <w:sz w:val="22"/>
          <w:szCs w:val="22"/>
        </w:rPr>
      </w:pPr>
    </w:p>
    <w:p w14:paraId="64F55D77" w14:textId="41B6ED5F" w:rsidR="003910DE" w:rsidRPr="00E40318" w:rsidRDefault="003910DE" w:rsidP="003910DE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40318">
        <w:rPr>
          <w:rFonts w:ascii="Times New Roman" w:hAnsi="Times New Roman" w:cs="Times New Roman"/>
          <w:b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b/>
          <w:sz w:val="22"/>
          <w:szCs w:val="22"/>
        </w:rPr>
        <w:t xml:space="preserve"> filters background </w:t>
      </w:r>
      <w:r w:rsidR="00E117C6" w:rsidRPr="00E40318">
        <w:rPr>
          <w:rFonts w:ascii="Times New Roman" w:hAnsi="Times New Roman" w:cs="Times New Roman"/>
          <w:b/>
          <w:sz w:val="22"/>
          <w:szCs w:val="22"/>
        </w:rPr>
        <w:t xml:space="preserve">cells </w:t>
      </w:r>
      <w:r w:rsidRPr="00E40318">
        <w:rPr>
          <w:rFonts w:ascii="Times New Roman" w:hAnsi="Times New Roman" w:cs="Times New Roman"/>
          <w:b/>
          <w:sz w:val="22"/>
          <w:szCs w:val="22"/>
        </w:rPr>
        <w:t>from PBMC data while retaining rare cell-type:</w:t>
      </w:r>
      <w:r w:rsidRPr="00E4031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1BD2AB5" w14:textId="7369F409" w:rsidR="00E117C6" w:rsidRPr="00E40318" w:rsidRDefault="00E117C6" w:rsidP="003910DE">
      <w:pPr>
        <w:rPr>
          <w:rFonts w:ascii="Times New Roman" w:hAnsi="Times New Roman" w:cs="Times New Roman"/>
          <w:sz w:val="22"/>
          <w:szCs w:val="22"/>
        </w:rPr>
      </w:pPr>
      <w:r w:rsidRPr="00E40318">
        <w:rPr>
          <w:rFonts w:ascii="Times New Roman" w:hAnsi="Times New Roman" w:cs="Times New Roman"/>
          <w:sz w:val="22"/>
          <w:szCs w:val="22"/>
        </w:rPr>
        <w:t xml:space="preserve">We calculated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="006831EC">
        <w:rPr>
          <w:rFonts w:ascii="Times New Roman" w:hAnsi="Times New Roman" w:cs="Times New Roman"/>
          <w:sz w:val="22"/>
          <w:szCs w:val="22"/>
        </w:rPr>
        <w:t xml:space="preserve"> scores for </w:t>
      </w:r>
      <w:r w:rsidRPr="00E40318">
        <w:rPr>
          <w:rFonts w:ascii="Times New Roman" w:hAnsi="Times New Roman" w:cs="Times New Roman"/>
          <w:sz w:val="22"/>
          <w:szCs w:val="22"/>
        </w:rPr>
        <w:t xml:space="preserve">10,000 cells in a dataset of peripheral blood mononuclear cells (PBMCs) provided by 10X Genomics. The 10X in-house pipeline classifies 2,000 of these cells as background on the basis of total UMI count </w:t>
      </w:r>
      <w:r w:rsidR="007C648B" w:rsidRPr="00E40318">
        <w:rPr>
          <w:rFonts w:ascii="Times New Roman" w:hAnsi="Times New Roman" w:cs="Times New Roman"/>
          <w:sz w:val="22"/>
          <w:szCs w:val="22"/>
        </w:rPr>
        <w:t>(</w:t>
      </w:r>
      <w:r w:rsidRPr="00E40318">
        <w:rPr>
          <w:rFonts w:ascii="Times New Roman" w:hAnsi="Times New Roman" w:cs="Times New Roman"/>
          <w:sz w:val="22"/>
          <w:szCs w:val="22"/>
        </w:rPr>
        <w:t xml:space="preserve">Figure 3C). </w:t>
      </w:r>
      <w:r w:rsidR="007C648B" w:rsidRPr="00E40318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="007C648B"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="007C648B" w:rsidRPr="00E40318">
        <w:rPr>
          <w:rFonts w:ascii="Times New Roman" w:hAnsi="Times New Roman" w:cs="Times New Roman"/>
          <w:sz w:val="22"/>
          <w:szCs w:val="22"/>
        </w:rPr>
        <w:t xml:space="preserve"> scores for this dataset mostly agree with the 10X filtering. However, a group of cells expressing megakaryocyte genes that is filtered in the 10X pipeline is assigned a low score by </w:t>
      </w:r>
      <w:proofErr w:type="spellStart"/>
      <w:r w:rsidR="007C648B"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="007C648B" w:rsidRPr="00E40318">
        <w:rPr>
          <w:rFonts w:ascii="Times New Roman" w:hAnsi="Times New Roman" w:cs="Times New Roman"/>
          <w:sz w:val="22"/>
          <w:szCs w:val="22"/>
        </w:rPr>
        <w:t xml:space="preserve">. Thus </w:t>
      </w:r>
      <w:proofErr w:type="spellStart"/>
      <w:r w:rsidR="007C648B"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="007C648B" w:rsidRPr="00E40318">
        <w:rPr>
          <w:rFonts w:ascii="Times New Roman" w:hAnsi="Times New Roman" w:cs="Times New Roman"/>
          <w:sz w:val="22"/>
          <w:szCs w:val="22"/>
        </w:rPr>
        <w:t xml:space="preserve"> appears to retain certain low-count cell types that would normally be filtered out in standard pipelines. </w:t>
      </w:r>
    </w:p>
    <w:p w14:paraId="711C2962" w14:textId="35C45175" w:rsidR="00E117C6" w:rsidRPr="00E40318" w:rsidRDefault="001D0627" w:rsidP="003910DE">
      <w:pPr>
        <w:rPr>
          <w:rFonts w:ascii="Times New Roman" w:hAnsi="Times New Roman" w:cs="Times New Roman"/>
          <w:sz w:val="22"/>
          <w:szCs w:val="22"/>
        </w:rPr>
      </w:pPr>
      <w:r w:rsidRPr="00E4031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744030A" wp14:editId="19C90BE3">
            <wp:simplePos x="0" y="0"/>
            <wp:positionH relativeFrom="column">
              <wp:posOffset>-113665</wp:posOffset>
            </wp:positionH>
            <wp:positionV relativeFrom="paragraph">
              <wp:posOffset>189230</wp:posOffset>
            </wp:positionV>
            <wp:extent cx="5486400" cy="1461135"/>
            <wp:effectExtent l="0" t="0" r="0" b="120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CA0F6" w14:textId="4107BB7C" w:rsidR="002522AB" w:rsidRDefault="001D0627" w:rsidP="003910DE">
      <w:pPr>
        <w:rPr>
          <w:rFonts w:ascii="Times New Roman" w:hAnsi="Times New Roman" w:cs="Times New Roman"/>
          <w:b/>
          <w:sz w:val="22"/>
          <w:szCs w:val="22"/>
        </w:rPr>
      </w:pPr>
      <w:r w:rsidRPr="00E4031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21F296" wp14:editId="0CBA3EFD">
                <wp:simplePos x="0" y="0"/>
                <wp:positionH relativeFrom="column">
                  <wp:posOffset>114300</wp:posOffset>
                </wp:positionH>
                <wp:positionV relativeFrom="paragraph">
                  <wp:posOffset>1561465</wp:posOffset>
                </wp:positionV>
                <wp:extent cx="5486400" cy="79692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796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FCE3AE7" w14:textId="53D8EC9C" w:rsidR="00F05878" w:rsidRPr="007C648B" w:rsidRDefault="00F05878" w:rsidP="007C648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7C648B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7C648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C648B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7C648B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7C648B">
                              <w:rPr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auto"/>
                              </w:rPr>
                              <w:t>Wolball</w:t>
                            </w:r>
                            <w:proofErr w:type="spellEnd"/>
                            <w:r>
                              <w:rPr>
                                <w:color w:val="auto"/>
                              </w:rPr>
                              <w:t xml:space="preserve"> detects background cells better than total counts alone. </w:t>
                            </w:r>
                            <w:r>
                              <w:rPr>
                                <w:b w:val="0"/>
                                <w:color w:val="auto"/>
                              </w:rPr>
                              <w:t xml:space="preserve">(A) </w:t>
                            </w:r>
                            <w:proofErr w:type="spellStart"/>
                            <w:r>
                              <w:rPr>
                                <w:b w:val="0"/>
                                <w:color w:val="auto"/>
                              </w:rPr>
                              <w:t>Wolball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 w:val="0"/>
                                <w:color w:val="auto"/>
                              </w:rPr>
                              <w:t>score</w:t>
                            </w:r>
                            <w:proofErr w:type="gramEnd"/>
                            <w:r>
                              <w:rPr>
                                <w:b w:val="0"/>
                                <w:color w:val="auto"/>
                              </w:rPr>
                              <w:t xml:space="preserve"> for “simu_12” compared to total counts. (B) </w:t>
                            </w:r>
                            <w:proofErr w:type="spellStart"/>
                            <w:r>
                              <w:rPr>
                                <w:b w:val="0"/>
                                <w:color w:val="auto"/>
                              </w:rPr>
                              <w:t>Wolball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</w:rPr>
                              <w:t xml:space="preserve"> AUC exceeds naive total </w:t>
                            </w:r>
                            <w:r w:rsidRPr="001D0627">
                              <w:rPr>
                                <w:b w:val="0"/>
                                <w:color w:val="auto"/>
                              </w:rPr>
                              <w:t xml:space="preserve">counts classification in all </w:t>
                            </w:r>
                            <w:r>
                              <w:rPr>
                                <w:b w:val="0"/>
                                <w:color w:val="auto"/>
                              </w:rPr>
                              <w:t xml:space="preserve">simulations. (C) In PBMC data from 10X genomics, the standard filtering pipeline excludes low-counts cell types such as megakaryocytes (blue circle). In contrast, these low-counts cell types were assigned a low score by </w:t>
                            </w:r>
                            <w:proofErr w:type="spellStart"/>
                            <w:r>
                              <w:rPr>
                                <w:b w:val="0"/>
                                <w:color w:val="auto"/>
                              </w:rPr>
                              <w:t>Wolball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</w:rPr>
                              <w:t xml:space="preserve"> (D). Node positions in (C</w:t>
                            </w:r>
                            <w:proofErr w:type="gramStart"/>
                            <w:r>
                              <w:rPr>
                                <w:b w:val="0"/>
                                <w:color w:val="auto"/>
                              </w:rPr>
                              <w:t>,D</w:t>
                            </w:r>
                            <w:proofErr w:type="gramEnd"/>
                            <w:r>
                              <w:rPr>
                                <w:b w:val="0"/>
                                <w:color w:val="auto"/>
                              </w:rPr>
                              <w:t xml:space="preserve">) were generated using SPRING.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9pt;margin-top:122.95pt;width:6in;height:6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" stroked="f">
                <v:textbox style="mso-fit-shape-to-text:t" inset="0,0,0,0">
                  <w:txbxContent>
                    <w:p w14:paraId="2FCE3AE7" w14:textId="53D8EC9C" w:rsidR="00F05878" w:rsidRPr="007C648B" w:rsidRDefault="00F05878" w:rsidP="007C648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7C648B">
                        <w:rPr>
                          <w:color w:val="auto"/>
                        </w:rPr>
                        <w:t xml:space="preserve">Figure </w:t>
                      </w:r>
                      <w:r w:rsidRPr="007C648B">
                        <w:rPr>
                          <w:color w:val="auto"/>
                        </w:rPr>
                        <w:fldChar w:fldCharType="begin"/>
                      </w:r>
                      <w:r w:rsidRPr="007C648B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7C648B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3</w:t>
                      </w:r>
                      <w:r w:rsidRPr="007C648B">
                        <w:rPr>
                          <w:color w:val="auto"/>
                        </w:rPr>
                        <w:fldChar w:fldCharType="end"/>
                      </w:r>
                      <w:r>
                        <w:rPr>
                          <w:color w:val="auto"/>
                        </w:rPr>
                        <w:t xml:space="preserve">: </w:t>
                      </w:r>
                      <w:proofErr w:type="spellStart"/>
                      <w:r>
                        <w:rPr>
                          <w:color w:val="auto"/>
                        </w:rPr>
                        <w:t>Wolball</w:t>
                      </w:r>
                      <w:proofErr w:type="spellEnd"/>
                      <w:r>
                        <w:rPr>
                          <w:color w:val="auto"/>
                        </w:rPr>
                        <w:t xml:space="preserve"> detects background cells better than total counts alone. </w:t>
                      </w:r>
                      <w:r>
                        <w:rPr>
                          <w:b w:val="0"/>
                          <w:color w:val="auto"/>
                        </w:rPr>
                        <w:t xml:space="preserve">(A) </w:t>
                      </w:r>
                      <w:proofErr w:type="spellStart"/>
                      <w:r>
                        <w:rPr>
                          <w:b w:val="0"/>
                          <w:color w:val="auto"/>
                        </w:rPr>
                        <w:t>Wolball</w:t>
                      </w:r>
                      <w:proofErr w:type="spellEnd"/>
                      <w:r>
                        <w:rPr>
                          <w:b w:val="0"/>
                          <w:color w:val="auto"/>
                        </w:rPr>
                        <w:t xml:space="preserve"> </w:t>
                      </w:r>
                      <w:proofErr w:type="gramStart"/>
                      <w:r>
                        <w:rPr>
                          <w:b w:val="0"/>
                          <w:color w:val="auto"/>
                        </w:rPr>
                        <w:t>score</w:t>
                      </w:r>
                      <w:proofErr w:type="gramEnd"/>
                      <w:r>
                        <w:rPr>
                          <w:b w:val="0"/>
                          <w:color w:val="auto"/>
                        </w:rPr>
                        <w:t xml:space="preserve"> for “simu_12” compared to total counts. (B) </w:t>
                      </w:r>
                      <w:proofErr w:type="spellStart"/>
                      <w:r>
                        <w:rPr>
                          <w:b w:val="0"/>
                          <w:color w:val="auto"/>
                        </w:rPr>
                        <w:t>Wolball</w:t>
                      </w:r>
                      <w:proofErr w:type="spellEnd"/>
                      <w:r>
                        <w:rPr>
                          <w:b w:val="0"/>
                          <w:color w:val="auto"/>
                        </w:rPr>
                        <w:t xml:space="preserve"> AUC exceeds naive total </w:t>
                      </w:r>
                      <w:r w:rsidRPr="001D0627">
                        <w:rPr>
                          <w:b w:val="0"/>
                          <w:color w:val="auto"/>
                        </w:rPr>
                        <w:t xml:space="preserve">counts classification in all </w:t>
                      </w:r>
                      <w:r>
                        <w:rPr>
                          <w:b w:val="0"/>
                          <w:color w:val="auto"/>
                        </w:rPr>
                        <w:t xml:space="preserve">simulations. (C) In PBMC data from 10X genomics, the standard filtering pipeline excludes low-counts cell types such as megakaryocytes (blue circle). In contrast, these low-counts cell types were assigned a low score by </w:t>
                      </w:r>
                      <w:proofErr w:type="spellStart"/>
                      <w:r>
                        <w:rPr>
                          <w:b w:val="0"/>
                          <w:color w:val="auto"/>
                        </w:rPr>
                        <w:t>Wolball</w:t>
                      </w:r>
                      <w:proofErr w:type="spellEnd"/>
                      <w:r>
                        <w:rPr>
                          <w:b w:val="0"/>
                          <w:color w:val="auto"/>
                        </w:rPr>
                        <w:t xml:space="preserve"> (D). Node positions in (C</w:t>
                      </w:r>
                      <w:proofErr w:type="gramStart"/>
                      <w:r>
                        <w:rPr>
                          <w:b w:val="0"/>
                          <w:color w:val="auto"/>
                        </w:rPr>
                        <w:t>,D</w:t>
                      </w:r>
                      <w:proofErr w:type="gramEnd"/>
                      <w:r>
                        <w:rPr>
                          <w:b w:val="0"/>
                          <w:color w:val="auto"/>
                        </w:rPr>
                        <w:t xml:space="preserve">) were generated using SPRING.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D716ED" w14:textId="42C3E6EB" w:rsidR="00E117C6" w:rsidRPr="00E40318" w:rsidRDefault="007C648B" w:rsidP="003910DE">
      <w:pPr>
        <w:rPr>
          <w:rFonts w:ascii="Times New Roman" w:hAnsi="Times New Roman" w:cs="Times New Roman"/>
          <w:sz w:val="22"/>
          <w:szCs w:val="22"/>
        </w:rPr>
      </w:pPr>
      <w:r w:rsidRPr="00E40318">
        <w:rPr>
          <w:rFonts w:ascii="Times New Roman" w:hAnsi="Times New Roman" w:cs="Times New Roman"/>
          <w:b/>
          <w:sz w:val="22"/>
          <w:szCs w:val="22"/>
        </w:rPr>
        <w:t xml:space="preserve">Discussion: </w:t>
      </w:r>
      <w:r w:rsidRPr="00E40318">
        <w:rPr>
          <w:rFonts w:ascii="Times New Roman" w:hAnsi="Times New Roman" w:cs="Times New Roman"/>
          <w:sz w:val="22"/>
          <w:szCs w:val="22"/>
        </w:rPr>
        <w:t xml:space="preserve">We have described a computational pipeline for filtering single cell expression data using proximity to high-confidence background cells in nearest neighbor graphs. One </w:t>
      </w:r>
      <w:r w:rsidR="006831EC">
        <w:rPr>
          <w:rFonts w:ascii="Times New Roman" w:hAnsi="Times New Roman" w:cs="Times New Roman"/>
          <w:sz w:val="22"/>
          <w:szCs w:val="22"/>
        </w:rPr>
        <w:t xml:space="preserve">possible </w:t>
      </w:r>
      <w:r w:rsidRPr="00E40318">
        <w:rPr>
          <w:rFonts w:ascii="Times New Roman" w:hAnsi="Times New Roman" w:cs="Times New Roman"/>
          <w:sz w:val="22"/>
          <w:szCs w:val="22"/>
        </w:rPr>
        <w:t>disadvantage o</w:t>
      </w:r>
      <w:bookmarkStart w:id="0" w:name="_GoBack"/>
      <w:bookmarkEnd w:id="0"/>
      <w:r w:rsidRPr="00E40318">
        <w:rPr>
          <w:rFonts w:ascii="Times New Roman" w:hAnsi="Times New Roman" w:cs="Times New Roman"/>
          <w:sz w:val="22"/>
          <w:szCs w:val="22"/>
        </w:rPr>
        <w:t xml:space="preserve">f </w:t>
      </w:r>
      <w:proofErr w:type="spellStart"/>
      <w:r w:rsidRPr="00E40318">
        <w:rPr>
          <w:rFonts w:ascii="Times New Roman" w:hAnsi="Times New Roman" w:cs="Times New Roman"/>
          <w:sz w:val="22"/>
          <w:szCs w:val="22"/>
        </w:rPr>
        <w:t>Wolball</w:t>
      </w:r>
      <w:proofErr w:type="spellEnd"/>
      <w:r w:rsidRPr="00E40318">
        <w:rPr>
          <w:rFonts w:ascii="Times New Roman" w:hAnsi="Times New Roman" w:cs="Times New Roman"/>
          <w:sz w:val="22"/>
          <w:szCs w:val="22"/>
        </w:rPr>
        <w:t xml:space="preserve"> is that it does not take into account the expected statistical properties of background cells, such as the absence of over-dispersion in their expression counts. However, this model free approach may be useful in situations where ‘background cells’ do not simply arise from free mRNAs </w:t>
      </w:r>
      <w:r w:rsidR="00E40318" w:rsidRPr="00E40318">
        <w:rPr>
          <w:rFonts w:ascii="Times New Roman" w:hAnsi="Times New Roman" w:cs="Times New Roman"/>
          <w:sz w:val="22"/>
          <w:szCs w:val="22"/>
        </w:rPr>
        <w:t>entering empty droplets, but instead include chunks of cellular debris and other biological material that would not be well-described by a simple statistical model.</w:t>
      </w:r>
    </w:p>
    <w:p w14:paraId="110513FC" w14:textId="77777777" w:rsidR="00E117C6" w:rsidRPr="003910DE" w:rsidRDefault="00E117C6" w:rsidP="003910DE">
      <w:pPr>
        <w:rPr>
          <w:rFonts w:ascii="Times New Roman" w:hAnsi="Times New Roman" w:cs="Times New Roman"/>
        </w:rPr>
      </w:pPr>
    </w:p>
    <w:sectPr w:rsidR="00E117C6" w:rsidRPr="003910DE" w:rsidSect="00F00B6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30DD3"/>
    <w:multiLevelType w:val="hybridMultilevel"/>
    <w:tmpl w:val="97CA8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66E"/>
    <w:rsid w:val="00017A79"/>
    <w:rsid w:val="00025866"/>
    <w:rsid w:val="00120C97"/>
    <w:rsid w:val="001D0627"/>
    <w:rsid w:val="00245005"/>
    <w:rsid w:val="002522AB"/>
    <w:rsid w:val="0027566E"/>
    <w:rsid w:val="00276BE5"/>
    <w:rsid w:val="002C4338"/>
    <w:rsid w:val="00363371"/>
    <w:rsid w:val="003910DE"/>
    <w:rsid w:val="0048368F"/>
    <w:rsid w:val="004875F5"/>
    <w:rsid w:val="005E369A"/>
    <w:rsid w:val="00651AE7"/>
    <w:rsid w:val="006831EC"/>
    <w:rsid w:val="006F273B"/>
    <w:rsid w:val="0073014A"/>
    <w:rsid w:val="00793D37"/>
    <w:rsid w:val="007C648B"/>
    <w:rsid w:val="00835881"/>
    <w:rsid w:val="00887EDD"/>
    <w:rsid w:val="008A451B"/>
    <w:rsid w:val="009E6215"/>
    <w:rsid w:val="00AD4854"/>
    <w:rsid w:val="00B03625"/>
    <w:rsid w:val="00C204A7"/>
    <w:rsid w:val="00D041F4"/>
    <w:rsid w:val="00D15BE1"/>
    <w:rsid w:val="00E0667B"/>
    <w:rsid w:val="00E117C6"/>
    <w:rsid w:val="00E40318"/>
    <w:rsid w:val="00E91827"/>
    <w:rsid w:val="00EC3A99"/>
    <w:rsid w:val="00F00B61"/>
    <w:rsid w:val="00F05878"/>
    <w:rsid w:val="00F23811"/>
    <w:rsid w:val="00F3317B"/>
    <w:rsid w:val="00F55404"/>
    <w:rsid w:val="00FB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090F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588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NoSpacing">
    <w:name w:val="No Spacing"/>
    <w:uiPriority w:val="1"/>
    <w:qFormat/>
    <w:rsid w:val="00835881"/>
  </w:style>
  <w:style w:type="paragraph" w:styleId="BalloonText">
    <w:name w:val="Balloon Text"/>
    <w:basedOn w:val="Normal"/>
    <w:link w:val="BalloonTextChar"/>
    <w:uiPriority w:val="99"/>
    <w:semiHidden/>
    <w:unhideWhenUsed/>
    <w:rsid w:val="00C204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4A7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204A7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887ED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588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NoSpacing">
    <w:name w:val="No Spacing"/>
    <w:uiPriority w:val="1"/>
    <w:qFormat/>
    <w:rsid w:val="00835881"/>
  </w:style>
  <w:style w:type="paragraph" w:styleId="BalloonText">
    <w:name w:val="Balloon Text"/>
    <w:basedOn w:val="Normal"/>
    <w:link w:val="BalloonTextChar"/>
    <w:uiPriority w:val="99"/>
    <w:semiHidden/>
    <w:unhideWhenUsed/>
    <w:rsid w:val="00C204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4A7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204A7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887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0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680</Words>
  <Characters>3880</Characters>
  <Application>Microsoft Macintosh Word</Application>
  <DocSecurity>0</DocSecurity>
  <Lines>32</Lines>
  <Paragraphs>9</Paragraphs>
  <ScaleCrop>false</ScaleCrop>
  <Company>Brown University</Company>
  <LinksUpToDate>false</LinksUpToDate>
  <CharactersWithSpaces>4551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Weinreb</dc:creator>
  <cp:keywords/>
  <dc:description/>
  <cp:lastModifiedBy>Caleb Weinreb</cp:lastModifiedBy>
  <cp:revision>3</cp:revision>
  <cp:lastPrinted>2017-08-04T20:14:00Z</cp:lastPrinted>
  <dcterms:created xsi:type="dcterms:W3CDTF">2017-08-04T20:14:00Z</dcterms:created>
  <dcterms:modified xsi:type="dcterms:W3CDTF">2017-08-05T12:22:00Z</dcterms:modified>
</cp:coreProperties>
</file>