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81A2" w14:textId="77777777" w:rsidR="00CF3730" w:rsidRPr="006C7846" w:rsidRDefault="003A1755" w:rsidP="004F4CDC">
      <w:pPr>
        <w:pStyle w:val="NoSpacing"/>
        <w:rPr>
          <w:b/>
          <w:sz w:val="28"/>
          <w:szCs w:val="28"/>
        </w:rPr>
      </w:pPr>
      <w:r w:rsidRPr="006C7846">
        <w:rPr>
          <w:b/>
          <w:sz w:val="28"/>
          <w:szCs w:val="28"/>
        </w:rPr>
        <w:t xml:space="preserve">Real-Time Position Tracking of </w:t>
      </w:r>
      <w:r w:rsidR="006C7846">
        <w:rPr>
          <w:b/>
          <w:sz w:val="28"/>
          <w:szCs w:val="28"/>
        </w:rPr>
        <w:t xml:space="preserve">Wireless </w:t>
      </w:r>
      <w:r w:rsidR="007020E6">
        <w:rPr>
          <w:b/>
          <w:sz w:val="28"/>
          <w:szCs w:val="28"/>
        </w:rPr>
        <w:t>Medical Devices by A</w:t>
      </w:r>
      <w:r w:rsidRPr="006C7846">
        <w:rPr>
          <w:b/>
          <w:sz w:val="28"/>
          <w:szCs w:val="28"/>
        </w:rPr>
        <w:t>nalyzing Changes in a Magnetic Field at Pre-Determined Points</w:t>
      </w:r>
    </w:p>
    <w:p w14:paraId="5487C532" w14:textId="77777777" w:rsidR="00CF3730" w:rsidRPr="00AF16EC" w:rsidRDefault="00CF3730" w:rsidP="004F4CDC">
      <w:pPr>
        <w:pStyle w:val="NoSpacing"/>
      </w:pPr>
    </w:p>
    <w:p w14:paraId="77A4E27B" w14:textId="77777777"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4F4CDC">
      <w:pPr>
        <w:pStyle w:val="NoSpacing"/>
        <w:rPr>
          <w:vertAlign w:val="superscript"/>
        </w:rPr>
      </w:pPr>
      <w:r>
        <w:t>Jack Stubbs</w:t>
      </w:r>
      <w:r w:rsidR="00CF3730" w:rsidRPr="00E670AE">
        <w:rPr>
          <w:vertAlign w:val="superscript"/>
        </w:rPr>
        <w:t>1</w:t>
      </w:r>
    </w:p>
    <w:p w14:paraId="1848AD96" w14:textId="77777777" w:rsidR="00CF3730" w:rsidRPr="00C660D8" w:rsidRDefault="00CF3730" w:rsidP="004F4CDC">
      <w:pPr>
        <w:pStyle w:val="NoSpacing"/>
      </w:pPr>
    </w:p>
    <w:p w14:paraId="37382145" w14:textId="77777777" w:rsidR="00F96077" w:rsidRDefault="003A1755" w:rsidP="004F4CDC">
      <w:pPr>
        <w:pStyle w:val="NoSpacing"/>
      </w:pPr>
      <w:r>
        <w:t xml:space="preserve">Institute for Simulation and Training, </w:t>
      </w:r>
    </w:p>
    <w:p w14:paraId="7F611C5E" w14:textId="77777777" w:rsidR="00CF3730" w:rsidRDefault="003A1755" w:rsidP="004F4CDC">
      <w:pPr>
        <w:pStyle w:val="NoSpacing"/>
        <w:rPr>
          <w:vertAlign w:val="superscript"/>
        </w:rPr>
      </w:pPr>
      <w:r>
        <w:t>University of Central Florida</w:t>
      </w:r>
      <w:r w:rsidR="00CF3730" w:rsidRPr="00E670AE">
        <w:rPr>
          <w:vertAlign w:val="superscript"/>
        </w:rPr>
        <w:t>1</w:t>
      </w:r>
    </w:p>
    <w:p w14:paraId="4B8A4D37" w14:textId="77777777" w:rsidR="00F92053" w:rsidRDefault="00F92053" w:rsidP="004F4CDC">
      <w:pPr>
        <w:pStyle w:val="NoSpacing"/>
        <w:rPr>
          <w:vertAlign w:val="superscript"/>
        </w:rPr>
      </w:pPr>
    </w:p>
    <w:p w14:paraId="13C1159E" w14:textId="77777777" w:rsidR="00F92053" w:rsidRPr="00F92053" w:rsidRDefault="00F92053" w:rsidP="004F4CDC">
      <w:pPr>
        <w:pStyle w:val="NoSpacing"/>
        <w:rPr>
          <w:color w:val="FF0000"/>
        </w:rPr>
      </w:pPr>
      <w:r>
        <w:rPr>
          <w:color w:val="FF0000"/>
          <w:vertAlign w:val="superscript"/>
        </w:rPr>
        <w:t>RED, BOLD, ITALICS</w:t>
      </w:r>
      <w:r w:rsidRPr="00F92053">
        <w:rPr>
          <w:color w:val="FF0000"/>
          <w:vertAlign w:val="superscript"/>
        </w:rPr>
        <w:t>*</w:t>
      </w:r>
      <w:r>
        <w:rPr>
          <w:color w:val="FF0000"/>
          <w:vertAlign w:val="superscript"/>
        </w:rPr>
        <w:t xml:space="preserve"> </w:t>
      </w:r>
      <w:r>
        <w:rPr>
          <w:color w:val="FF0000"/>
        </w:rPr>
        <w:t>Need</w:t>
      </w:r>
      <w:r w:rsidRPr="00F92053">
        <w:rPr>
          <w:color w:val="FF0000"/>
        </w:rPr>
        <w:t xml:space="preserve"> to be reviewed,</w:t>
      </w:r>
      <w:r>
        <w:rPr>
          <w:color w:val="FF0000"/>
        </w:rPr>
        <w:t xml:space="preserve"> double-checked</w:t>
      </w:r>
      <w:r w:rsidRPr="00F92053">
        <w:rPr>
          <w:color w:val="FF0000"/>
        </w:rPr>
        <w:t xml:space="preserve"> for accuracy, or updated as the system progresses.</w:t>
      </w:r>
    </w:p>
    <w:p w14:paraId="716711AE" w14:textId="77777777" w:rsidR="00CF3730" w:rsidRPr="00AF16EC" w:rsidRDefault="00CF3730" w:rsidP="00CF3730">
      <w:pPr>
        <w:pStyle w:val="Heading1"/>
      </w:pPr>
      <w:r w:rsidRPr="00AF16EC">
        <w:t xml:space="preserve">1 </w:t>
      </w:r>
      <w:r w:rsidRPr="00C660D8">
        <w:t>Background</w:t>
      </w:r>
    </w:p>
    <w:p w14:paraId="1A1E44C3" w14:textId="77777777"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One may accomplish this by tracking an object digitally and representing its motion in a</w:t>
      </w:r>
      <w:r w:rsidR="00727587">
        <w:t xml:space="preserve"> close</w:t>
      </w:r>
      <w:r w:rsidR="000648A1" w:rsidRPr="004F4CDC">
        <w:t xml:space="preserve"> virtual representation of the area around the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w:t>
      </w:r>
      <w:r w:rsidR="00F92053" w:rsidRPr="00F92053">
        <w:rPr>
          <w:b/>
          <w:i/>
          <w:color w:val="FF0000"/>
        </w:rPr>
        <w:t>[CITATION]</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w:t>
      </w:r>
      <w:r w:rsidR="00792858" w:rsidRPr="00F92053">
        <w:rPr>
          <w:b/>
          <w:i/>
          <w:color w:val="FF0000"/>
        </w:rPr>
        <w:t>[CITATION]</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1640ACC2" w14:textId="77777777" w:rsidR="000648A1" w:rsidRPr="004F4CDC" w:rsidRDefault="00792858" w:rsidP="004F4CDC">
      <w:pPr>
        <w:pStyle w:val="NoSpacing"/>
      </w:pPr>
      <w:r w:rsidRPr="004F4CDC">
        <w:tab/>
        <w:t xml:space="preserve">Of the methods investigated by others </w:t>
      </w:r>
      <w:r w:rsidRPr="00F92053">
        <w:rPr>
          <w:b/>
          <w:i/>
          <w:color w:val="FF0000"/>
        </w:rPr>
        <w:t>[</w:t>
      </w:r>
      <w:r w:rsidR="001342CD" w:rsidRPr="00F92053">
        <w:rPr>
          <w:b/>
          <w:i/>
          <w:color w:val="FF0000"/>
        </w:rPr>
        <w:t>CITATION]</w:t>
      </w:r>
      <w:r w:rsidR="001342CD">
        <w:t>,</w:t>
      </w:r>
      <w:r w:rsidRPr="004F4CDC">
        <w:t xml:space="preserve"> </w:t>
      </w:r>
      <w:r w:rsidR="001342CD">
        <w:t xml:space="preserve">none </w:t>
      </w:r>
      <w:proofErr w:type="gramStart"/>
      <w:r w:rsidR="001342CD">
        <w:t>are</w:t>
      </w:r>
      <w:proofErr w:type="gramEnd"/>
      <w:r w:rsidR="001342CD">
        <w:t xml:space="preserv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4F4CDC">
      <w:pPr>
        <w:pStyle w:val="Heading1"/>
      </w:pPr>
      <w:r>
        <w:t>2 Methods</w:t>
      </w:r>
    </w:p>
    <w:p w14:paraId="3805E353" w14:textId="77777777" w:rsidR="004F4CDC" w:rsidRDefault="004F4CDC" w:rsidP="004F4CD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D33537" w:rsidRDefault="00EA746F" w:rsidP="008842CB">
            <w:pPr>
              <w:pStyle w:val="NoSpacing"/>
              <w:jc w:val="center"/>
            </w:pPr>
            <m:oMathPara>
              <m:oMathParaPr>
                <m:jc m:val="center"/>
              </m:oMathParaPr>
              <m:oMath>
                <m:acc>
                  <m:accPr>
                    <m:chr m:val="⃗"/>
                    <m:ctrlPr>
                      <w:rPr>
                        <w:rFonts w:ascii="Cambria Math" w:hAnsi="Cambria Math"/>
                        <w:b/>
                        <w:sz w:val="20"/>
                      </w:rPr>
                    </m:ctrlPr>
                  </m:accPr>
                  <m:e>
                    <m:r>
                      <m:rPr>
                        <m:sty m:val="b"/>
                      </m:rPr>
                      <w:rPr>
                        <w:rFonts w:ascii="Cambria Math" w:hAnsi="Cambria Math"/>
                        <w:sz w:val="20"/>
                      </w:rPr>
                      <m:t>B</m:t>
                    </m:r>
                  </m:e>
                </m:acc>
                <m:r>
                  <m:rPr>
                    <m:sty m:val="b"/>
                  </m:rPr>
                  <w:rPr>
                    <w:rFonts w:ascii="Cambria Math" w:hAnsi="Cambria Math"/>
                    <w:sz w:val="20"/>
                  </w:rPr>
                  <m:t>=</m:t>
                </m:r>
                <m:f>
                  <m:fPr>
                    <m:ctrlPr>
                      <w:rPr>
                        <w:rFonts w:ascii="Cambria Math" w:eastAsia="Calibri" w:hAnsi="Cambria Math"/>
                        <w:b/>
                        <w:sz w:val="20"/>
                      </w:rPr>
                    </m:ctrlPr>
                  </m:fPr>
                  <m:num>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num>
                  <m:den>
                    <m:r>
                      <w:rPr>
                        <w:rFonts w:ascii="Cambria Math" w:hAnsi="Cambria Math"/>
                        <w:sz w:val="20"/>
                      </w:rPr>
                      <m:t>4π</m:t>
                    </m:r>
                  </m:den>
                </m:f>
                <m:r>
                  <w:rPr>
                    <w:rFonts w:ascii="Cambria Math" w:hAnsi="Cambria Math"/>
                    <w:sz w:val="20"/>
                  </w:rPr>
                  <m:t>*</m:t>
                </m:r>
                <m:f>
                  <m:fPr>
                    <m:ctrlPr>
                      <w:rPr>
                        <w:rFonts w:ascii="Cambria Math" w:hAnsi="Cambria Math"/>
                        <w:i/>
                        <w:sz w:val="20"/>
                      </w:rPr>
                    </m:ctrlPr>
                  </m:fPr>
                  <m:num>
                    <m:r>
                      <m:rPr>
                        <m:sty m:val="p"/>
                      </m:rPr>
                      <w:rPr>
                        <w:rFonts w:ascii="Cambria Math" w:hAnsi="Cambria Math"/>
                        <w:sz w:val="20"/>
                      </w:rPr>
                      <m:t>3</m:t>
                    </m:r>
                    <m:acc>
                      <m:accPr>
                        <m:ctrlPr>
                          <w:rPr>
                            <w:rFonts w:ascii="Cambria Math" w:eastAsia="Calibri" w:hAnsi="Cambria Math"/>
                            <w:sz w:val="20"/>
                          </w:rPr>
                        </m:ctrlPr>
                      </m:accPr>
                      <m:e>
                        <m:r>
                          <m:rPr>
                            <m:sty m:val="b"/>
                          </m:rPr>
                          <w:rPr>
                            <w:rFonts w:ascii="Cambria Math" w:hAnsi="Cambria Math"/>
                            <w:sz w:val="20"/>
                          </w:rPr>
                          <m:t>r</m:t>
                        </m:r>
                      </m:e>
                    </m:acc>
                    <m:d>
                      <m:dPr>
                        <m:ctrlPr>
                          <w:rPr>
                            <w:rFonts w:ascii="Cambria Math" w:hAnsi="Cambria Math"/>
                            <w:sz w:val="20"/>
                          </w:rPr>
                        </m:ctrlPr>
                      </m:dPr>
                      <m:e>
                        <m:r>
                          <m:rPr>
                            <m:sty m:val="p"/>
                          </m:rPr>
                          <w:rPr>
                            <w:rFonts w:ascii="Cambria Math" w:hAnsi="Cambria Math"/>
                            <w:sz w:val="20"/>
                          </w:rPr>
                          <m:t xml:space="preserve"> </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r>
                          <m:rPr>
                            <m:sty m:val="p"/>
                          </m:rPr>
                          <w:rPr>
                            <w:rFonts w:ascii="Cambria Math" w:hAnsi="Cambria Math"/>
                            <w:sz w:val="20"/>
                          </w:rPr>
                          <m:t>•</m:t>
                        </m:r>
                        <m:acc>
                          <m:accPr>
                            <m:ctrlPr>
                              <w:rPr>
                                <w:rFonts w:ascii="Cambria Math" w:hAnsi="Cambria Math"/>
                                <w:sz w:val="20"/>
                              </w:rPr>
                            </m:ctrlPr>
                          </m:accPr>
                          <m:e>
                            <m:r>
                              <m:rPr>
                                <m:sty m:val="b"/>
                              </m:rPr>
                              <w:rPr>
                                <w:rFonts w:ascii="Cambria Math" w:hAnsi="Cambria Math"/>
                                <w:sz w:val="20"/>
                              </w:rPr>
                              <m:t>r</m:t>
                            </m:r>
                          </m:e>
                        </m:acc>
                      </m:e>
                    </m:d>
                    <m:r>
                      <m:rPr>
                        <m:sty m:val="p"/>
                      </m:rPr>
                      <w:rPr>
                        <w:rFonts w:ascii="Cambria Math" w:hAnsi="Cambria Math"/>
                        <w:sz w:val="20"/>
                      </w:rPr>
                      <m:t>-</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num>
                  <m:den>
                    <m:sSup>
                      <m:sSupPr>
                        <m:ctrlPr>
                          <w:rPr>
                            <w:rFonts w:ascii="Cambria Math" w:hAnsi="Cambria Math"/>
                            <w:sz w:val="20"/>
                          </w:rPr>
                        </m:ctrlPr>
                      </m:sSupPr>
                      <m:e>
                        <m:r>
                          <m:rPr>
                            <m:sty m:val="p"/>
                          </m:rPr>
                          <w:rPr>
                            <w:rFonts w:ascii="Cambria Math" w:hAnsi="Cambria Math"/>
                            <w:sz w:val="20"/>
                          </w:rPr>
                          <m:t>r</m:t>
                        </m:r>
                      </m:e>
                      <m:sup>
                        <m:r>
                          <m:rPr>
                            <m:sty m:val="p"/>
                          </m:rPr>
                          <w:rPr>
                            <w:rFonts w:ascii="Cambria Math" w:hAnsi="Cambria Math"/>
                            <w:sz w:val="20"/>
                          </w:rPr>
                          <m:t>3</m:t>
                        </m:r>
                      </m:sup>
                    </m:sSup>
                  </m:den>
                </m:f>
              </m:oMath>
            </m:oMathPara>
          </w:p>
        </w:tc>
        <w:tc>
          <w:tcPr>
            <w:tcW w:w="432" w:type="dxa"/>
            <w:vAlign w:val="center"/>
          </w:tcPr>
          <w:p w14:paraId="62836F14" w14:textId="77777777" w:rsidR="00D33537" w:rsidRDefault="00D33537" w:rsidP="008842CB">
            <w:pPr>
              <w:pStyle w:val="NoSpacing"/>
              <w:jc w:val="center"/>
            </w:pPr>
            <w:r>
              <w:t>(1)</w:t>
            </w:r>
          </w:p>
        </w:tc>
      </w:tr>
    </w:tbl>
    <w:p w14:paraId="7FEE19CB" w14:textId="77777777" w:rsidR="008013EB" w:rsidRDefault="00610E59" w:rsidP="00610E59">
      <w:pPr>
        <w:pStyle w:val="NoSpacing"/>
      </w:pPr>
      <w:r>
        <w:tab/>
        <w:t>Whereby the relationship is dependent on the orientatio</w:t>
      </w:r>
      <w:r w:rsidR="00D47E64">
        <w:t>n of the magnet and</w:t>
      </w:r>
      <w:r>
        <w:t xml:space="preserve"> the strength of its magnetic moment</w:t>
      </w:r>
      <w:r w:rsidR="00E75626">
        <w:t xml:space="preserve"> vector</w:t>
      </w:r>
      <w:r w:rsidR="001342CD">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t>
      </w:r>
      <w:r w:rsidR="00D47E64">
        <w:t>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6C607448" w14:textId="77777777" w:rsidR="00F63C03" w:rsidRDefault="00F63C03" w:rsidP="00D33537">
      <w:pPr>
        <w:pStyle w:val="NoSpacing"/>
      </w:pPr>
      <w:r>
        <w:tab/>
      </w:r>
      <w:r w:rsidR="001342CD">
        <w:t xml:space="preserve">Based on the work of Chen </w:t>
      </w:r>
      <w:r w:rsidR="001342CD">
        <w:rPr>
          <w:i/>
        </w:rPr>
        <w:t xml:space="preserve">et al </w:t>
      </w:r>
      <w:r w:rsidR="00F92053" w:rsidRPr="00F92053">
        <w:rPr>
          <w:b/>
          <w:i/>
          <w:color w:val="FF0000"/>
        </w:rPr>
        <w:t>[</w:t>
      </w:r>
      <w:r w:rsidR="00F92053">
        <w:rPr>
          <w:b/>
          <w:i/>
          <w:color w:val="FF0000"/>
        </w:rPr>
        <w:t xml:space="preserve">FINEXUS </w:t>
      </w:r>
      <w:r w:rsidR="00F92053" w:rsidRPr="00F92053">
        <w:rPr>
          <w:b/>
          <w:i/>
          <w:color w:val="FF0000"/>
        </w:rPr>
        <w:t>CITATION]</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commentRangeStart w:id="0"/>
      <w:r w:rsidR="00C002B7">
        <w:t xml:space="preserve">orientation </w:t>
      </w:r>
      <w:r w:rsidR="00C002B7" w:rsidRPr="00876425">
        <w:rPr>
          <w:b/>
          <w:i/>
          <w:color w:val="FF0000"/>
        </w:rPr>
        <w:t>along the sensor’s x-axis</w:t>
      </w:r>
      <w:commentRangeEnd w:id="0"/>
      <w:r w:rsidR="003C1F57">
        <w:rPr>
          <w:rStyle w:val="CommentReference"/>
          <w:rFonts w:ascii="Calibri" w:hAnsi="Calibri"/>
        </w:rPr>
        <w:commentReference w:id="0"/>
      </w:r>
      <w:r>
        <w:t>:</w:t>
      </w:r>
    </w:p>
    <w:p w14:paraId="4B59F1F4" w14:textId="77777777"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commentRangeStart w:id="1"/>
          <w:p w14:paraId="54A40AF6" w14:textId="77777777" w:rsidR="00F63C03" w:rsidRPr="00DF6F93" w:rsidRDefault="00EA746F" w:rsidP="00CF00A4">
            <w:pPr>
              <w:pStyle w:val="NoSpacing"/>
              <w:jc w:val="center"/>
            </w:pPr>
            <m:oMathPara>
              <m:oMathParaPr>
                <m:jc m:val="center"/>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w:commentRangeEnd w:id="1"/>
                <m:r>
                  <m:rPr>
                    <m:sty m:val="p"/>
                  </m:rPr>
                  <w:rPr>
                    <w:rStyle w:val="CommentReference"/>
                    <w:rFonts w:ascii="Calibri" w:hAnsi="Calibri"/>
                  </w:rPr>
                  <w:commentReference w:id="1"/>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1342CD">
            <w:pPr>
              <w:pStyle w:val="NoSpacing"/>
              <w:jc w:val="center"/>
            </w:pPr>
            <w:r>
              <w:t>(2</w:t>
            </w:r>
            <w:r w:rsidR="00F63C03" w:rsidRPr="00BB2F15">
              <w:t>)</w:t>
            </w:r>
          </w:p>
        </w:tc>
      </w:tr>
      <w:tr w:rsidR="00F63C03" w:rsidRPr="00D33537" w14:paraId="1B5C598E" w14:textId="77777777" w:rsidTr="008842CB">
        <w:trPr>
          <w:trHeight w:val="576"/>
        </w:trPr>
        <w:tc>
          <w:tcPr>
            <w:tcW w:w="4032" w:type="dxa"/>
            <w:vAlign w:val="center"/>
          </w:tcPr>
          <w:p w14:paraId="2E9B9DB9" w14:textId="77777777" w:rsidR="00F63C03" w:rsidRPr="00D33537" w:rsidRDefault="00EA746F" w:rsidP="001342CD">
            <w:pPr>
              <w:pStyle w:val="NoSpacing"/>
              <w:jc w:val="center"/>
            </w:pPr>
            <m:oMathPara>
              <m:oMathParaPr>
                <m:jc m:val="center"/>
              </m:oMathParaPr>
              <m:oMath>
                <m:d>
                  <m:dPr>
                    <m:begChr m:val="|"/>
                    <m:endChr m:val="|"/>
                    <m:ctrlPr>
                      <w:rPr>
                        <w:rFonts w:ascii="Cambria Math" w:hAnsi="Cambria Math"/>
                        <w:b/>
                        <w:i/>
                        <w:sz w:val="20"/>
                      </w:rPr>
                    </m:ctrlPr>
                  </m:dPr>
                  <m:e>
                    <m:acc>
                      <m:accPr>
                        <m:chr m:val="⃗"/>
                        <m:ctrlPr>
                          <w:rPr>
                            <w:rFonts w:ascii="Cambria Math" w:hAnsi="Cambria Math"/>
                            <w:b/>
                            <w:sz w:val="20"/>
                          </w:rPr>
                        </m:ctrlPr>
                      </m:accPr>
                      <m:e>
                        <m:sSub>
                          <m:sSubPr>
                            <m:ctrlPr>
                              <w:rPr>
                                <w:rFonts w:ascii="Cambria Math" w:hAnsi="Cambria Math"/>
                                <w:b/>
                                <w:sz w:val="20"/>
                              </w:rPr>
                            </m:ctrlPr>
                          </m:sSubPr>
                          <m:e>
                            <m:r>
                              <m:rPr>
                                <m:sty m:val="b"/>
                              </m:rPr>
                              <w:rPr>
                                <w:rFonts w:ascii="Cambria Math" w:hAnsi="Cambria Math"/>
                                <w:sz w:val="20"/>
                              </w:rPr>
                              <m:t>r</m:t>
                            </m:r>
                          </m:e>
                          <m:sub>
                            <m:r>
                              <w:rPr>
                                <w:rFonts w:ascii="Cambria Math" w:hAnsi="Cambria Math"/>
                                <w:sz w:val="20"/>
                              </w:rPr>
                              <m:t>i</m:t>
                            </m:r>
                          </m:sub>
                        </m:sSub>
                      </m:e>
                    </m:acc>
                  </m:e>
                </m:d>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x</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x</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y</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y</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z</m:t>
                        </m:r>
                        <w:commentRangeStart w:id="2"/>
                        <m:r>
                          <m:rPr>
                            <m:sty m:val="b"/>
                          </m:rPr>
                          <w:rPr>
                            <w:rFonts w:ascii="Cambria Math" w:hAnsi="Cambria Math"/>
                            <w:sz w:val="20"/>
                          </w:rPr>
                          <m:t>-</m:t>
                        </m:r>
                        <w:commentRangeEnd w:id="2"/>
                        <m:r>
                          <m:rPr>
                            <m:sty m:val="p"/>
                          </m:rPr>
                          <w:rPr>
                            <w:rStyle w:val="CommentReference"/>
                            <w:rFonts w:ascii="Calibri" w:hAnsi="Calibri"/>
                          </w:rPr>
                          <w:commentReference w:id="2"/>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z</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oMath>
            </m:oMathPara>
          </w:p>
        </w:tc>
        <w:tc>
          <w:tcPr>
            <w:tcW w:w="426" w:type="dxa"/>
            <w:vAlign w:val="center"/>
          </w:tcPr>
          <w:p w14:paraId="22FE930F" w14:textId="77777777" w:rsidR="00F63C03" w:rsidRPr="00BB2F15" w:rsidRDefault="00CF00A4" w:rsidP="001342CD">
            <w:pPr>
              <w:pStyle w:val="NoSpacing"/>
              <w:jc w:val="center"/>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94222F" w:rsidRDefault="00EA746F" w:rsidP="001342CD">
            <w:pPr>
              <w:pStyle w:val="NoSpacing"/>
              <w:jc w:val="center"/>
            </w:pPr>
            <m:oMathPara>
              <m:oMathParaPr>
                <m:jc m:val="center"/>
              </m:oMathParaPr>
              <m:oMath>
                <m:func>
                  <m:funcPr>
                    <m:ctrlPr>
                      <w:rPr>
                        <w:rFonts w:ascii="Cambria Math" w:hAnsi="Cambria Math"/>
                        <w:sz w:val="20"/>
                      </w:rPr>
                    </m:ctrlPr>
                  </m:funcPr>
                  <m:fName>
                    <m:r>
                      <m:rPr>
                        <m:sty m:val="p"/>
                      </m:rPr>
                      <w:rPr>
                        <w:rFonts w:ascii="Cambria Math" w:hAnsi="Cambria Math"/>
                        <w:sz w:val="20"/>
                      </w:rPr>
                      <m:t>cos</m:t>
                    </m:r>
                  </m:fName>
                  <m:e>
                    <m:sSub>
                      <m:sSubPr>
                        <m:ctrlPr>
                          <w:rPr>
                            <w:rFonts w:ascii="Cambria Math" w:hAnsi="Cambria Math"/>
                            <w:i/>
                            <w:sz w:val="20"/>
                          </w:rPr>
                        </m:ctrlPr>
                      </m:sSubPr>
                      <m:e>
                        <m:r>
                          <w:rPr>
                            <w:rFonts w:ascii="Cambria Math" w:hAnsi="Cambria Math"/>
                            <w:sz w:val="20"/>
                          </w:rPr>
                          <m:t>θ</m:t>
                        </m:r>
                      </m:e>
                      <m:sub>
                        <m:r>
                          <w:rPr>
                            <w:rFonts w:ascii="Cambria Math" w:hAnsi="Cambria Math"/>
                            <w:sz w:val="20"/>
                          </w:rPr>
                          <m:t>i</m:t>
                        </m:r>
                      </m:sub>
                    </m:sSub>
                  </m:e>
                </m:func>
                <m:r>
                  <m:rPr>
                    <m:sty m:val="bi"/>
                  </m:rPr>
                  <w:rPr>
                    <w:rFonts w:ascii="Cambria Math" w:hAnsi="Cambria Math"/>
                    <w:sz w:val="20"/>
                  </w:rPr>
                  <m:t>=</m:t>
                </m:r>
                <m:f>
                  <m:fPr>
                    <m:ctrlPr>
                      <w:rPr>
                        <w:rFonts w:ascii="Cambria Math" w:hAnsi="Cambria Math"/>
                        <w:i/>
                        <w:sz w:val="20"/>
                      </w:rPr>
                    </m:ctrlPr>
                  </m:fPr>
                  <m:num>
                    <m:r>
                      <w:rPr>
                        <w:rFonts w:ascii="Cambria Math" w:hAnsi="Cambria Math"/>
                        <w:sz w:val="20"/>
                      </w:rPr>
                      <m:t>z</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den>
                </m:f>
              </m:oMath>
            </m:oMathPara>
          </w:p>
        </w:tc>
        <w:tc>
          <w:tcPr>
            <w:tcW w:w="426" w:type="dxa"/>
            <w:vAlign w:val="center"/>
          </w:tcPr>
          <w:p w14:paraId="112E0F81" w14:textId="77777777" w:rsidR="00F63C03" w:rsidRPr="00BB2F15" w:rsidRDefault="00F63C03" w:rsidP="001342CD">
            <w:pPr>
              <w:pStyle w:val="NoSpacing"/>
              <w:jc w:val="center"/>
            </w:pPr>
            <w:r w:rsidRPr="00BB2F15">
              <w:t>(</w:t>
            </w:r>
            <w:r w:rsidR="00CF00A4">
              <w:t>4</w:t>
            </w:r>
            <w:r w:rsidRPr="00BB2F15">
              <w:t>)</w:t>
            </w:r>
          </w:p>
        </w:tc>
      </w:tr>
    </w:tbl>
    <w:p w14:paraId="69E3DF57" w14:textId="77777777" w:rsidR="00F63C03" w:rsidRPr="009F19A5" w:rsidRDefault="00E75626" w:rsidP="00D33537">
      <w:pPr>
        <w:pStyle w:val="NoSpacing"/>
      </w:pPr>
      <w:r>
        <w:tab/>
        <w:t xml:space="preserve">Whereby, </w:t>
      </w:r>
      <m:oMath>
        <m:r>
          <w:rPr>
            <w:rFonts w:ascii="Cambria Math" w:hAnsi="Cambria Math"/>
          </w:rPr>
          <m:t>i</m:t>
        </m:r>
      </m:oMath>
      <w:r w:rsidR="008842CB">
        <w:t xml:space="preserve"> represents a</w:t>
      </w:r>
      <w:r>
        <w:t xml:space="preserve"> sensor in the 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 xml:space="preserve">the angle made by the north pole of the magnet and the radial component of </w:t>
      </w:r>
      <m:oMath>
        <m:acc>
          <m:accPr>
            <m:chr m:val="⃗"/>
            <m:ctrlPr>
              <w:rPr>
                <w:rFonts w:ascii="Cambria Math" w:hAnsi="Cambria Math"/>
                <w:b/>
              </w:rPr>
            </m:ctrlPr>
          </m:accPr>
          <m:e>
            <m:r>
              <m:rPr>
                <m:sty m:val="b"/>
              </m:rPr>
              <w:rPr>
                <w:rFonts w:ascii="Cambria Math" w:hAnsi="Cambria Math"/>
              </w:rPr>
              <m:t>H</m:t>
            </m:r>
          </m:e>
        </m:acc>
      </m:oMath>
      <w:r w:rsidR="00CF00A4">
        <w:t xml:space="preserve">, and K represents a constant that encompasses the magnitude of the dipole moment, magnetic permeability of free space </w:t>
      </w:r>
      <m:oMath>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and the relative permeability of the magnet’s material.</w:t>
      </w:r>
    </w:p>
    <w:p w14:paraId="65FBF2E1" w14:textId="77777777" w:rsidR="008013EB" w:rsidRDefault="006972F5" w:rsidP="00AD7EE5">
      <w:pPr>
        <w:pStyle w:val="NoSpacing"/>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DA19F9F" w14:textId="77777777" w:rsidR="006C7846" w:rsidRDefault="006C7846" w:rsidP="00AD7EE5">
      <w:pPr>
        <w:pStyle w:val="NoSpacing"/>
        <w:numPr>
          <w:ilvl w:val="0"/>
          <w:numId w:val="7"/>
        </w:numPr>
      </w:pPr>
      <w:r>
        <w:t>An origin must be defined</w:t>
      </w:r>
      <w:r w:rsidR="008842CB">
        <w:t xml:space="preserve"> with respect to the relative fixed positions and orientations of the sensors</w:t>
      </w:r>
      <w:r>
        <w:t>.</w:t>
      </w:r>
    </w:p>
    <w:p w14:paraId="0C75503C" w14:textId="77777777" w:rsidR="006C7846" w:rsidRDefault="006C7846" w:rsidP="00AD7EE5">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0B93CD7D" w14:textId="77777777" w:rsidR="006C7846" w:rsidRDefault="00CF00A4" w:rsidP="00AD7EE5">
      <w:pPr>
        <w:pStyle w:val="NoSpacing"/>
        <w:numPr>
          <w:ilvl w:val="0"/>
          <w:numId w:val="7"/>
        </w:numPr>
      </w:pPr>
      <w:r>
        <w:t>The</w:t>
      </w:r>
      <w:r w:rsidR="006C7846">
        <w:t xml:space="preserve"> constant magnetic field</w:t>
      </w:r>
      <w:r w:rsidR="003017E2">
        <w:t xml:space="preserve"> source</w:t>
      </w:r>
      <w:r w:rsidR="006C7846">
        <w:t xml:space="preserve"> of </w:t>
      </w:r>
      <w:r w:rsidR="003017E2">
        <w:t>perceivable</w:t>
      </w:r>
      <w:r>
        <w:t xml:space="preserve"> threshold exists within range of</w:t>
      </w:r>
      <w:r w:rsidR="0014150F">
        <w:t xml:space="preserve"> at least </w:t>
      </w:r>
      <w:r w:rsidR="0094222F">
        <w:t>three</w:t>
      </w:r>
      <w:r w:rsidR="0014150F">
        <w:t xml:space="preserve"> sensors in the sensor array</w:t>
      </w:r>
      <w:r w:rsidR="003017E2">
        <w:t>.</w:t>
      </w:r>
    </w:p>
    <w:p w14:paraId="403EF706" w14:textId="77777777" w:rsidR="003017E2" w:rsidRDefault="003017E2" w:rsidP="00AD7EE5">
      <w:pPr>
        <w:pStyle w:val="NoSpacing"/>
      </w:pPr>
      <w:r>
        <w:tab/>
        <w:t>In addition, to refine accuracy, certain physical restrictions facilitate these conditions.</w:t>
      </w:r>
    </w:p>
    <w:p w14:paraId="4A976703" w14:textId="77777777" w:rsidR="003017E2" w:rsidRDefault="0014150F" w:rsidP="00AD7EE5">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AD7EE5">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1AE163FF" w14:textId="77777777" w:rsidR="0014150F" w:rsidRDefault="0014150F" w:rsidP="00AD7EE5">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77777777" w:rsidR="00497C6B" w:rsidRPr="00D33537" w:rsidRDefault="00DF6F93" w:rsidP="008842CB">
            <w:pPr>
              <w:pStyle w:val="NoSpacing"/>
              <w:jc w:val="center"/>
            </w:pPr>
            <m:oMathPara>
              <m:oMathParaPr>
                <m:jc m:val="center"/>
              </m:oMathParaPr>
              <m:oMath>
                <m:r>
                  <m:rPr>
                    <m:sty m:val="p"/>
                  </m:rPr>
                  <w:rPr>
                    <w:rFonts w:ascii="Cambria Math" w:hAnsi="Cambria Math"/>
                  </w:rPr>
                  <m:t>K</m:t>
                </m:r>
                <m:r>
                  <m:rPr>
                    <m:sty m:val="b"/>
                  </m:rPr>
                  <w:rPr>
                    <w:rFonts w:ascii="Cambria Math" w:hAnsi="Cambria Math"/>
                  </w:rPr>
                  <m:t>=</m:t>
                </m:r>
                <m:sSup>
                  <m:sSupPr>
                    <m:ctrlPr>
                      <w:rPr>
                        <w:rFonts w:ascii="Cambria Math" w:hAnsi="Cambria Math"/>
                        <w:b/>
                        <w:i/>
                      </w:rPr>
                    </m:ctrlPr>
                  </m:sSupPr>
                  <m:e>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e>
                  <m:sup>
                    <m:r>
                      <m:rPr>
                        <m:sty m:val="bi"/>
                      </m:rPr>
                      <w:rPr>
                        <w:rFonts w:ascii="Cambria Math" w:hAnsi="Cambria Math"/>
                      </w:rPr>
                      <m:t>2</m:t>
                    </m:r>
                  </m:sup>
                </m:sSup>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oMath>
            </m:oMathPara>
          </w:p>
        </w:tc>
        <w:tc>
          <w:tcPr>
            <w:tcW w:w="432" w:type="dxa"/>
            <w:vAlign w:val="center"/>
          </w:tcPr>
          <w:p w14:paraId="69DE2141" w14:textId="77777777" w:rsidR="00497C6B" w:rsidRDefault="0094222F" w:rsidP="008842CB">
            <w:pPr>
              <w:pStyle w:val="NoSpacing"/>
              <w:jc w:val="center"/>
            </w:pPr>
            <w:r>
              <w:t>(</w:t>
            </w:r>
            <w:r w:rsidR="00876425">
              <w:t>5</w:t>
            </w:r>
            <w:r w:rsidR="00497C6B">
              <w:t>)</w:t>
            </w:r>
          </w:p>
        </w:tc>
      </w:tr>
    </w:tbl>
    <w:p w14:paraId="0F86B27F" w14:textId="77777777" w:rsidR="0014150F" w:rsidRDefault="0014150F" w:rsidP="00AD7EE5">
      <w:pPr>
        <w:pStyle w:val="NoSpacing"/>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870CB0" w:rsidRPr="00870CB0">
        <w:rPr>
          <w:b/>
        </w:rPr>
        <w:t>.</w:t>
      </w:r>
      <w:r w:rsidR="007020E6">
        <w:rPr>
          <w:i/>
        </w:rPr>
        <w:t xml:space="preserve"> </w:t>
      </w:r>
      <w:r w:rsidR="009F19A5">
        <w:t>Empirically approximating the value of</w:t>
      </w:r>
      <w:r>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A proof of concept was completed by hand. We have done this precisely using a </w:t>
      </w:r>
      <w:r w:rsidR="007020E6">
        <w:t xml:space="preserve">custom </w:t>
      </w:r>
      <w:r w:rsidR="00F63C03">
        <w:t>CNC machine. As follows:</w:t>
      </w:r>
    </w:p>
    <w:p w14:paraId="3D7A7559" w14:textId="77777777" w:rsidR="00F63C03" w:rsidRDefault="007020E6" w:rsidP="00AD7EE5">
      <w:pPr>
        <w:pStyle w:val="NoSpacing"/>
        <w:numPr>
          <w:ilvl w:val="0"/>
          <w:numId w:val="9"/>
        </w:numPr>
      </w:pPr>
      <w:r>
        <w:t xml:space="preserve">The magnet is placed at a particular distance away from sensor </w:t>
      </w:r>
      <w:r>
        <w:rPr>
          <w:i/>
        </w:rPr>
        <w:t>i</w:t>
      </w:r>
      <w:r>
        <w:t xml:space="preserve"> such that (</w:t>
      </w:r>
      <w:r w:rsidRPr="007020E6">
        <w:rPr>
          <w:i/>
        </w:rPr>
        <w:t>x</w:t>
      </w:r>
      <w:r>
        <w:t xml:space="preserve">, </w:t>
      </w:r>
      <w:r w:rsidR="00876425">
        <w:t xml:space="preserve">y = </w:t>
      </w:r>
      <w:r>
        <w:t xml:space="preserve">0, </w:t>
      </w:r>
      <w:r w:rsidR="00876425">
        <w:t xml:space="preserve">z = </w:t>
      </w:r>
      <w:r>
        <w:t>0).</w:t>
      </w:r>
    </w:p>
    <w:p w14:paraId="1DF4AE8D" w14:textId="77777777" w:rsidR="00F63C03" w:rsidRDefault="007020E6" w:rsidP="00AD7EE5">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876425">
        <w:t>.</w:t>
      </w:r>
    </w:p>
    <w:p w14:paraId="4ED91B2F" w14:textId="77777777" w:rsidR="007020E6" w:rsidRDefault="00876425" w:rsidP="00AD7EE5">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t xml:space="preserve"> to = (</w:t>
      </w:r>
      <m:oMath>
        <m:r>
          <w:rPr>
            <w:rFonts w:ascii="Cambria Math" w:hAnsi="Cambria Math"/>
          </w:rPr>
          <m:t>x+</m:t>
        </m:r>
        <m:r>
          <m:rPr>
            <m:sty m:val="b"/>
          </m:rPr>
          <w:rPr>
            <w:rFonts w:ascii="Cambria Math" w:hAnsi="Cambria Math"/>
          </w:rPr>
          <m:t>∆</m:t>
        </m:r>
        <m:r>
          <w:rPr>
            <w:rFonts w:ascii="Cambria Math" w:hAnsi="Cambria Math"/>
          </w:rPr>
          <m:t>x</m:t>
        </m:r>
      </m:oMath>
      <w:r>
        <w:t xml:space="preserve">, y = </w:t>
      </w:r>
      <w:proofErr w:type="gramStart"/>
      <w:r>
        <w:t>0</w:t>
      </w:r>
      <w:proofErr w:type="gramEnd"/>
      <w:r>
        <w:t>, z = 0).</w:t>
      </w:r>
    </w:p>
    <w:p w14:paraId="79F4AA3F" w14:textId="77777777" w:rsidR="00876425" w:rsidRDefault="00876425" w:rsidP="00876425">
      <w:pPr>
        <w:pStyle w:val="NoSpacing"/>
        <w:numPr>
          <w:ilvl w:val="0"/>
          <w:numId w:val="9"/>
        </w:numPr>
      </w:pPr>
      <w:r>
        <w:t xml:space="preserve">Another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3A341A5D" w14:textId="77777777" w:rsidR="00876425" w:rsidRDefault="00876425" w:rsidP="00876425">
      <w:pPr>
        <w:pStyle w:val="NoSpacing"/>
        <w:numPr>
          <w:ilvl w:val="0"/>
          <w:numId w:val="9"/>
        </w:numPr>
      </w:pPr>
      <w:r>
        <w:t>The process is repeated a few iterations</w:t>
      </w:r>
      <w:r w:rsidR="00F92053">
        <w:t xml:space="preserve"> for various values </w:t>
      </w:r>
      <w:proofErr w:type="gramStart"/>
      <w:r w:rsidR="00F92053">
        <w:t xml:space="preserve">of </w:t>
      </w:r>
      <w:proofErr w:type="gramEnd"/>
      <m:oMath>
        <m:r>
          <m:rPr>
            <m:sty m:val="b"/>
          </m:rPr>
          <w:rPr>
            <w:rFonts w:ascii="Cambria Math" w:hAnsi="Cambria Math"/>
          </w:rPr>
          <m:t>∆</m:t>
        </m:r>
        <m:r>
          <w:rPr>
            <w:rFonts w:ascii="Cambria Math" w:hAnsi="Cambria Math"/>
          </w:rPr>
          <m:t>x</m:t>
        </m:r>
      </m:oMath>
      <w:r>
        <w:t>, and for each sensor.</w:t>
      </w:r>
    </w:p>
    <w:p w14:paraId="7BE435C7" w14:textId="77777777" w:rsidR="00870CB0" w:rsidRDefault="00876425" w:rsidP="00870CB0">
      <w:pPr>
        <w:pStyle w:val="NoSpacing"/>
        <w:numPr>
          <w:ilvl w:val="0"/>
          <w:numId w:val="9"/>
        </w:numPr>
      </w:pPr>
      <w:r>
        <w:lastRenderedPageBreak/>
        <w:t>An approximated result of K yields from averaging the sampled points.</w:t>
      </w:r>
    </w:p>
    <w:p w14:paraId="7CF004E2" w14:textId="77777777" w:rsidR="00B44F65" w:rsidRPr="00F92053" w:rsidRDefault="00B44F65" w:rsidP="00F92053">
      <w:pPr>
        <w:pStyle w:val="NoSpacing"/>
        <w:jc w:val="center"/>
        <w:rPr>
          <w:b/>
          <w:color w:val="FF0000"/>
        </w:rPr>
      </w:pPr>
      <w:r w:rsidRPr="00F92053">
        <w:rPr>
          <w:b/>
          <w:color w:val="FF0000"/>
        </w:rPr>
        <w:t>[INSERT PICTURE OF ARRAY]</w:t>
      </w:r>
    </w:p>
    <w:p w14:paraId="1EF83A08" w14:textId="77777777" w:rsidR="00F92053" w:rsidRPr="00B26378" w:rsidRDefault="00B44F65" w:rsidP="00F92053">
      <w:pPr>
        <w:pStyle w:val="NoSpacing"/>
      </w:pPr>
      <w:r>
        <w:tab/>
      </w:r>
      <w:r w:rsidR="00BB2F15">
        <w:t xml:space="preserve">The first device 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lightly manipulated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33D6F5FC" w14:textId="77777777" w:rsidR="00F92053" w:rsidRDefault="00F92053" w:rsidP="00113253">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function given </w:t>
      </w:r>
      <w:r w:rsidR="00555865">
        <w:t xml:space="preserve">a local </w:t>
      </w:r>
      <w:r w:rsidR="00113253">
        <w:t>declination. To mitigate the effect of</w:t>
      </w:r>
      <w:r w:rsidR="002E1137">
        <w:t xml:space="preserve"> remaining</w:t>
      </w:r>
      <w:r w:rsidR="00113253">
        <w:t xml:space="preserve"> ambient magnetic fields, sensor readings are ave</w:t>
      </w:r>
      <w:r w:rsidR="00555865">
        <w:t>raged over 50 readings</w:t>
      </w:r>
      <w:r w:rsidR="00113253">
        <w:t xml:space="preserve"> upon reset and the result is subtracted from later readings</w:t>
      </w:r>
      <w:r w:rsidR="00555865">
        <w:t xml:space="preserve"> for each sensor, respectively</w:t>
      </w:r>
      <w:r w:rsidR="00113253">
        <w:t>. Drifting is</w:t>
      </w:r>
      <w:r w:rsidR="00555865">
        <w:t xml:space="preserve"> observed to be</w:t>
      </w:r>
      <w:r w:rsidR="002E1137">
        <w:t xml:space="preserve"> minimal, yet</w:t>
      </w:r>
      <w:r w:rsidR="00113253">
        <w:t xml:space="preserve"> furth</w:t>
      </w:r>
      <w:r w:rsidR="002E1137">
        <w:t>er mitigation is left as future</w:t>
      </w:r>
      <w:r w:rsidR="00113253">
        <w:t xml:space="preserve"> work. Readings henceforth start at </w:t>
      </w:r>
      <w:r w:rsidR="00113253">
        <w:rPr>
          <w:rFonts w:cs="Times"/>
        </w:rPr>
        <w:t>±</w:t>
      </w:r>
      <w:r w:rsidR="00811B00">
        <w:t>2</w:t>
      </w:r>
      <w:r w:rsidR="00113253">
        <w:t xml:space="preserve">0 </w:t>
      </w:r>
      <w:proofErr w:type="spellStart"/>
      <w:proofErr w:type="gramStart"/>
      <w:r w:rsidR="00113253">
        <w:t>milliGauss</w:t>
      </w:r>
      <w:proofErr w:type="spellEnd"/>
      <w:proofErr w:type="gramEnd"/>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58A79D69" w14:textId="2B35E3D7" w:rsidR="00555865" w:rsidRPr="00555865" w:rsidRDefault="00555865" w:rsidP="00113253">
      <w:pPr>
        <w:pStyle w:val="NoSpacing"/>
      </w:pPr>
      <w:r>
        <w:tab/>
      </w:r>
      <w:r w:rsidR="00B26378">
        <w:t>Each sensor allows the script to assemble one possible input equation acco</w:t>
      </w:r>
      <w:r w:rsidR="001D3CCC">
        <w:t xml:space="preserve">rding to Eqns. (2), (3) and (4) for </w:t>
      </w:r>
      <w:proofErr w:type="gramStart"/>
      <w:r w:rsidR="001D3CCC">
        <w:t>a total of six</w:t>
      </w:r>
      <w:proofErr w:type="gramEnd"/>
      <w:r w:rsidR="001D3CCC">
        <w:t xml:space="preserve"> </w:t>
      </w:r>
      <w:r w:rsidR="00EA746F">
        <w:t xml:space="preserve">coupled </w:t>
      </w:r>
      <w:r w:rsidR="001D3CCC">
        <w:t>equations. As can be observed, the constructed system of equations is non-linear and has no analytical solution, thus the need for a numerical technique to aid in the computation of the magnet’s position arises.</w:t>
      </w:r>
      <w:r w:rsidR="00B26378">
        <w:t xml:space="preserve"> </w:t>
      </w:r>
      <w:r>
        <w:t xml:space="preserve">Computation begins after the script has assembled the </w:t>
      </w:r>
      <w:r w:rsidR="00B26378">
        <w:t>nonlinear system of equations and chosen</w:t>
      </w:r>
      <w:r>
        <w:t xml:space="preserve"> the three</w:t>
      </w:r>
      <w:r w:rsidR="00B26378">
        <w:t xml:space="preserve"> rendered</w:t>
      </w:r>
      <w:r>
        <w:t xml:space="preserve"> from the sensors calculated to have the largest respective </w:t>
      </w:r>
      <w:commentRangeStart w:id="3"/>
      <m:oMath>
        <m:acc>
          <m:accPr>
            <m:chr m:val="⃗"/>
            <m:ctrlPr>
              <w:rPr>
                <w:rFonts w:ascii="Cambria Math" w:hAnsi="Cambria Math"/>
                <w:b/>
              </w:rPr>
            </m:ctrlPr>
          </m:accPr>
          <m:e>
            <m:r>
              <m:rPr>
                <m:sty m:val="b"/>
              </m:rPr>
              <w:rPr>
                <w:rFonts w:ascii="Cambria Math" w:hAnsi="Cambria Math"/>
              </w:rPr>
              <m:t>H</m:t>
            </m:r>
          </m:e>
        </m:acc>
      </m:oMath>
      <w:r>
        <w:rPr>
          <w:b/>
        </w:rPr>
        <w:t xml:space="preserve"> </w:t>
      </w:r>
      <w:commentRangeEnd w:id="3"/>
      <w:r w:rsidR="00EA746F">
        <w:rPr>
          <w:rStyle w:val="CommentReference"/>
          <w:rFonts w:ascii="Calibri" w:hAnsi="Calibri"/>
        </w:rPr>
        <w:commentReference w:id="3"/>
      </w:r>
      <w:r>
        <w:t>to pass to</w:t>
      </w:r>
      <w:r w:rsidR="00B26378">
        <w:t xml:space="preserve"> a</w:t>
      </w:r>
      <w:r>
        <w:t xml:space="preserve"> </w:t>
      </w:r>
      <w:r w:rsidR="00B26378">
        <w:t>Levenberg-Marquardt algorithm (LMA) powered by the</w:t>
      </w:r>
      <w:r w:rsidR="00811B00">
        <w:t xml:space="preserve"> versatile</w:t>
      </w:r>
      <w:r w:rsidR="00B26378">
        <w:t xml:space="preserve"> </w:t>
      </w:r>
      <w:r w:rsidR="00B26378" w:rsidRPr="00B26378">
        <w:rPr>
          <w:i/>
        </w:rPr>
        <w:t>SciPy</w:t>
      </w:r>
      <w:r w:rsidR="00B26378">
        <w:t xml:space="preserve"> module.</w:t>
      </w:r>
      <w:r w:rsidR="001D3CCC">
        <w:t xml:space="preserve"> The reason that only three equations are being </w:t>
      </w:r>
      <w:r w:rsidR="00EA746F">
        <w:t>considered during</w:t>
      </w:r>
      <w:r w:rsidR="001D3CCC">
        <w:t xml:space="preserve"> the computation process stems from the fact that </w:t>
      </w:r>
      <w:proofErr w:type="spellStart"/>
      <w:r w:rsidR="001D3CCC" w:rsidRPr="001D3CCC">
        <w:rPr>
          <w:i/>
        </w:rPr>
        <w:t>SciPy</w:t>
      </w:r>
      <w:r w:rsidR="001D3CCC">
        <w:t>’s</w:t>
      </w:r>
      <w:proofErr w:type="spellEnd"/>
      <w:r w:rsidR="001D3CCC">
        <w:t xml:space="preserve"> implementation of the LMA </w:t>
      </w:r>
      <w:r w:rsidR="00EA746F">
        <w:t>lacks support for overdetermined systems</w:t>
      </w:r>
      <w:bookmarkStart w:id="4" w:name="_GoBack"/>
      <w:bookmarkEnd w:id="4"/>
      <w:r w:rsidR="00EA746F">
        <w:t xml:space="preserve"> of equations. </w:t>
      </w:r>
      <w:r w:rsidR="001D3CCC">
        <w:t xml:space="preserve"> </w:t>
      </w:r>
    </w:p>
    <w:p w14:paraId="314EAF52" w14:textId="77777777" w:rsidR="00B26378" w:rsidRDefault="00B26378" w:rsidP="00B26378">
      <w:pPr>
        <w:pStyle w:val="NoSpacing"/>
      </w:pPr>
      <w:r>
        <w:tab/>
        <w:t>LMA was chosen for its robustness and speed of convergence.</w:t>
      </w:r>
      <w:r w:rsidR="002E1137">
        <w:t xml:space="preserve"> Its accessibility within </w:t>
      </w:r>
      <w:r w:rsidR="002E1137" w:rsidRPr="00B26378">
        <w:rPr>
          <w:i/>
        </w:rPr>
        <w:t>SciPy</w:t>
      </w:r>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 the initial guess is determined as the centroid of the triangle formed by the same sensors from which the solvable system of equations are sourced.</w:t>
      </w:r>
      <w:r>
        <w:t xml:space="preserve"> </w:t>
      </w:r>
    </w:p>
    <w:p w14:paraId="32A89F07" w14:textId="77777777" w:rsidR="00555865" w:rsidRDefault="00811B00" w:rsidP="00113253">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09E998E7" w14:textId="77777777" w:rsidR="00CF3730" w:rsidRPr="006D4F0E" w:rsidRDefault="00811B00" w:rsidP="004F4CDC">
      <w:pPr>
        <w:pStyle w:val="NoSpacing"/>
      </w:pPr>
      <w:r>
        <w:tab/>
        <w:t xml:space="preserve">Further optimization is required, especially and including the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r>
        <w:t>We have identified these issues</w:t>
      </w:r>
      <w:r w:rsidR="002E1137">
        <w:t xml:space="preserve"> and leave their resolution to</w:t>
      </w:r>
      <w:r>
        <w:t xml:space="preserve"> future work. </w:t>
      </w:r>
      <w:r w:rsidR="006D4F0E">
        <w:t xml:space="preserve"> </w:t>
      </w:r>
    </w:p>
    <w:p w14:paraId="619B82B9" w14:textId="77777777" w:rsidR="00CF3730" w:rsidRDefault="00CF3730" w:rsidP="00CF3730">
      <w:pPr>
        <w:pStyle w:val="Heading1"/>
      </w:pPr>
      <w:r>
        <w:t>3 Results</w:t>
      </w:r>
    </w:p>
    <w:p w14:paraId="25F2E4E0" w14:textId="77777777" w:rsidR="008842CB" w:rsidRPr="00425F8F" w:rsidRDefault="008842CB" w:rsidP="008842CB">
      <w:pPr>
        <w:pStyle w:val="NoSpacing"/>
      </w:pPr>
      <w:r w:rsidRPr="00425F8F">
        <w:t>The Results section describes the evaluation of the design or the experimental methods.</w:t>
      </w:r>
    </w:p>
    <w:p w14:paraId="72432DE7" w14:textId="77777777" w:rsidR="000B34B3" w:rsidRPr="000B34B3" w:rsidRDefault="000B34B3" w:rsidP="004F4CDC">
      <w:pPr>
        <w:pStyle w:val="NoSpacing"/>
        <w:numPr>
          <w:ilvl w:val="0"/>
          <w:numId w:val="4"/>
        </w:numPr>
      </w:pPr>
      <w:r>
        <w:t>Examples of data plot</w:t>
      </w:r>
    </w:p>
    <w:p w14:paraId="1644F088" w14:textId="77777777" w:rsidR="000B34B3" w:rsidRPr="000B34B3" w:rsidRDefault="000B34B3" w:rsidP="004F4CDC">
      <w:pPr>
        <w:pStyle w:val="NoSpacing"/>
        <w:numPr>
          <w:ilvl w:val="0"/>
          <w:numId w:val="4"/>
        </w:numPr>
      </w:pPr>
      <w:r>
        <w:t>Speed of the data</w:t>
      </w:r>
    </w:p>
    <w:p w14:paraId="6DCC3D63" w14:textId="77777777" w:rsidR="006D4F0E" w:rsidRPr="008923AE" w:rsidRDefault="000B34B3" w:rsidP="004F4CDC">
      <w:pPr>
        <w:pStyle w:val="NoSpacing"/>
        <w:numPr>
          <w:ilvl w:val="0"/>
          <w:numId w:val="4"/>
        </w:numPr>
      </w:pPr>
      <w:r>
        <w:t>Accuracy and precision</w:t>
      </w:r>
    </w:p>
    <w:p w14:paraId="4F5BF0B5" w14:textId="77777777" w:rsidR="000B34B3" w:rsidRPr="000B34B3" w:rsidRDefault="000B34B3" w:rsidP="004F4CDC">
      <w:pPr>
        <w:pStyle w:val="NoSpacing"/>
        <w:numPr>
          <w:ilvl w:val="0"/>
          <w:numId w:val="4"/>
        </w:numPr>
      </w:pPr>
      <w:r>
        <w:t>Discuss permeability of materials to magnetic flux</w:t>
      </w:r>
    </w:p>
    <w:p w14:paraId="152E1F68" w14:textId="77777777" w:rsidR="006D4F0E" w:rsidRDefault="006D4F0E" w:rsidP="004F4CDC">
      <w:pPr>
        <w:pStyle w:val="NoSpacing"/>
      </w:pPr>
    </w:p>
    <w:p w14:paraId="25778F7B" w14:textId="77777777" w:rsidR="00CF3730" w:rsidRPr="00425F8F" w:rsidRDefault="006D4F0E" w:rsidP="004F4CDC">
      <w:pPr>
        <w:pStyle w:val="NoSpacing"/>
      </w:pPr>
      <w:r>
        <w:tab/>
      </w:r>
    </w:p>
    <w:p w14:paraId="76C82C16" w14:textId="77777777" w:rsidR="00CF3730" w:rsidRPr="00AF16EC" w:rsidRDefault="00CF3730" w:rsidP="00CF3730">
      <w:pPr>
        <w:pStyle w:val="Heading1"/>
      </w:pPr>
      <w:r>
        <w:t>4 Interpretation</w:t>
      </w:r>
    </w:p>
    <w:p w14:paraId="78502FFD" w14:textId="77777777" w:rsidR="00CF3730" w:rsidRPr="00425F8F" w:rsidRDefault="00CF3730" w:rsidP="004F4CD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4F4CDC">
      <w:pPr>
        <w:pStyle w:val="NoSpacing"/>
        <w:numPr>
          <w:ilvl w:val="0"/>
          <w:numId w:val="6"/>
        </w:numPr>
      </w:pPr>
      <w:r>
        <w:t>Limitations of the approach</w:t>
      </w:r>
    </w:p>
    <w:p w14:paraId="46A08B86" w14:textId="77777777" w:rsidR="008923AE" w:rsidRDefault="007719BD" w:rsidP="007719BD">
      <w:pPr>
        <w:pStyle w:val="NoSpacing"/>
        <w:numPr>
          <w:ilvl w:val="1"/>
          <w:numId w:val="6"/>
        </w:numPr>
      </w:pPr>
      <w:r>
        <w:t>No visualization of the orientation of the magnet, yet.</w:t>
      </w:r>
    </w:p>
    <w:p w14:paraId="181562F5" w14:textId="77777777" w:rsidR="007719BD" w:rsidRPr="008923AE" w:rsidRDefault="007719BD" w:rsidP="007719BD">
      <w:pPr>
        <w:pStyle w:val="NoSpacing"/>
        <w:numPr>
          <w:ilvl w:val="1"/>
          <w:numId w:val="6"/>
        </w:numPr>
      </w:pPr>
      <w:r>
        <w:t>Only one magnetic point at a time.</w:t>
      </w:r>
    </w:p>
    <w:p w14:paraId="07820B3A" w14:textId="77777777" w:rsidR="008923AE" w:rsidRDefault="008923AE" w:rsidP="004F4CDC">
      <w:pPr>
        <w:pStyle w:val="NoSpacing"/>
        <w:numPr>
          <w:ilvl w:val="0"/>
          <w:numId w:val="6"/>
        </w:numPr>
      </w:pPr>
      <w:r>
        <w:t>Other calibration considerations</w:t>
      </w:r>
    </w:p>
    <w:p w14:paraId="22F568B8" w14:textId="77777777" w:rsidR="007719BD" w:rsidRDefault="007719BD" w:rsidP="004F4CDC">
      <w:pPr>
        <w:pStyle w:val="NoSpacing"/>
        <w:numPr>
          <w:ilvl w:val="0"/>
          <w:numId w:val="6"/>
        </w:numPr>
      </w:pPr>
      <w:r>
        <w:t>How to improve!</w:t>
      </w:r>
    </w:p>
    <w:p w14:paraId="3BBF1A9C" w14:textId="77777777" w:rsidR="007719BD" w:rsidRDefault="007719BD" w:rsidP="007719BD">
      <w:pPr>
        <w:pStyle w:val="NoSpacing"/>
        <w:numPr>
          <w:ilvl w:val="1"/>
          <w:numId w:val="6"/>
        </w:numPr>
      </w:pPr>
      <w:r>
        <w:t>Optimize software.</w:t>
      </w:r>
    </w:p>
    <w:p w14:paraId="2D6C9C41" w14:textId="77777777" w:rsidR="007719BD" w:rsidRDefault="007719BD" w:rsidP="007719BD">
      <w:pPr>
        <w:pStyle w:val="NoSpacing"/>
        <w:numPr>
          <w:ilvl w:val="1"/>
          <w:numId w:val="6"/>
        </w:numPr>
      </w:pPr>
      <w:r>
        <w:t>Improve data sampling rate.</w:t>
      </w:r>
    </w:p>
    <w:p w14:paraId="3AB32B53" w14:textId="77777777" w:rsidR="00CF3730" w:rsidRDefault="007719BD" w:rsidP="004F4CDC">
      <w:pPr>
        <w:pStyle w:val="NoSpacing"/>
        <w:numPr>
          <w:ilvl w:val="1"/>
          <w:numId w:val="6"/>
        </w:numPr>
      </w:pPr>
      <w:r>
        <w:t>Redress fundamental principles; higher abstraction models.</w:t>
      </w:r>
    </w:p>
    <w:p w14:paraId="0691F476" w14:textId="77777777" w:rsidR="00CF3730" w:rsidRDefault="00CF3730" w:rsidP="00CF3730">
      <w:pPr>
        <w:pStyle w:val="Heading1"/>
      </w:pPr>
      <w:r>
        <w:t>References</w:t>
      </w:r>
    </w:p>
    <w:p w14:paraId="285BF629" w14:textId="77777777" w:rsidR="00CF3730" w:rsidRDefault="00CF3730" w:rsidP="004F4CDC">
      <w:pPr>
        <w:pStyle w:val="NoSpacing"/>
      </w:pPr>
      <w:r>
        <w:tab/>
        <w:t>References follow ASME style, described in See the “Writing a Technical Paper or Brief” section, under Guidelines at the ASME Journal Tool Author Help (</w:t>
      </w:r>
      <w:hyperlink r:id="rId8" w:history="1">
        <w:r w:rsidRPr="0077638A">
          <w:rPr>
            <w:rStyle w:val="Hyperlink"/>
          </w:rPr>
          <w:t>http://tinyurl.com/43chze9</w:t>
        </w:r>
      </w:hyperlink>
      <w:r>
        <w:t>)</w:t>
      </w:r>
    </w:p>
    <w:p w14:paraId="6AFF4B93" w14:textId="77777777" w:rsidR="00CF3730" w:rsidRDefault="00CF3730" w:rsidP="004F4CDC">
      <w:pPr>
        <w:pStyle w:val="NoSpacing"/>
      </w:pPr>
    </w:p>
    <w:p w14:paraId="5F032795" w14:textId="77777777"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14:paraId="17126F99" w14:textId="77777777"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 xml:space="preserve">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a prospective, randomized trial. Gastrointestinal Endoscopy, 50461-467</w:t>
      </w:r>
      <w:r w:rsidR="002E1137">
        <w:t xml:space="preserve">. </w:t>
      </w:r>
      <w:r>
        <w:t>d</w:t>
      </w:r>
      <w:r w:rsidRPr="00FD2C5F">
        <w:t>oi:10.1016/S0016-5107(99)70066-0</w:t>
      </w:r>
    </w:p>
    <w:p w14:paraId="39500CB6" w14:textId="77777777"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14:paraId="4F046A92" w14:textId="77777777" w:rsidR="00733BE6" w:rsidRDefault="00733BE6" w:rsidP="004F4CDC">
      <w:pPr>
        <w:pStyle w:val="NoSpacing"/>
      </w:pPr>
    </w:p>
    <w:p w14:paraId="777955AD" w14:textId="77777777" w:rsidR="00733BE6" w:rsidRDefault="00733BE6" w:rsidP="004F4CDC">
      <w:pPr>
        <w:pStyle w:val="NoSpacing"/>
      </w:pPr>
      <w:r>
        <w:t>[FORMATTING NOTES]</w:t>
      </w:r>
      <w:r w:rsidRPr="00AF16EC">
        <w:tab/>
      </w:r>
    </w:p>
    <w:p w14:paraId="04D8CA9B" w14:textId="77777777"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14:paraId="0BE1606C" w14:textId="77777777" w:rsidR="00733BE6" w:rsidRPr="00425F8F" w:rsidRDefault="00733BE6" w:rsidP="004F4CDC">
      <w:pPr>
        <w:pStyle w:val="NoSpacing"/>
        <w:numPr>
          <w:ilvl w:val="0"/>
          <w:numId w:val="1"/>
        </w:numPr>
      </w:pPr>
      <w:r w:rsidRPr="00425F8F">
        <w:tab/>
        <w:t>Font for title, headers, body text is Times. Body text is 9 point. Title is 14-point bold. Authors and affiliation are 11-point with author names in bold</w:t>
      </w:r>
      <w:proofErr w:type="gramStart"/>
      <w:r w:rsidRPr="00425F8F">
        <w:t>..</w:t>
      </w:r>
      <w:proofErr w:type="gramEnd"/>
      <w:r w:rsidRPr="00425F8F">
        <w:t xml:space="preserve"> </w:t>
      </w:r>
    </w:p>
    <w:p w14:paraId="603CC6FB" w14:textId="77777777" w:rsidR="00733BE6" w:rsidRPr="00425F8F" w:rsidRDefault="00733BE6" w:rsidP="004F4CDC">
      <w:pPr>
        <w:pStyle w:val="NoSpacing"/>
        <w:numPr>
          <w:ilvl w:val="0"/>
          <w:numId w:val="1"/>
        </w:numPr>
      </w:pPr>
      <w:r w:rsidRPr="00425F8F">
        <w:tab/>
        <w:t xml:space="preserve">New paragraphs are indented by 0.2 inches, no blank line between paragraphs. </w:t>
      </w:r>
    </w:p>
    <w:p w14:paraId="16AA6A6C" w14:textId="77777777" w:rsidR="00733BE6" w:rsidRDefault="00733BE6" w:rsidP="004F4CDC">
      <w:pPr>
        <w:pStyle w:val="NoSpacing"/>
        <w:numPr>
          <w:ilvl w:val="0"/>
          <w:numId w:val="1"/>
        </w:numPr>
      </w:pPr>
      <w:r w:rsidRPr="00425F8F">
        <w:tab/>
        <w:t xml:space="preserve">There are no page numbers. </w:t>
      </w:r>
    </w:p>
    <w:p w14:paraId="22C15F8B" w14:textId="77777777" w:rsidR="00733BE6" w:rsidRPr="00425F8F" w:rsidRDefault="00733BE6" w:rsidP="004F4CDC">
      <w:pPr>
        <w:pStyle w:val="NoSpacing"/>
        <w:numPr>
          <w:ilvl w:val="0"/>
          <w:numId w:val="1"/>
        </w:numPr>
      </w:pPr>
      <w:r>
        <w:tab/>
      </w:r>
      <w:r w:rsidRPr="00FD2C5F">
        <w:t>Provide definition for all acronyms. Example: deep brain stimulation (DBS)</w:t>
      </w:r>
    </w:p>
    <w:p w14:paraId="6F7B14B6" w14:textId="77777777" w:rsidR="00733BE6" w:rsidRDefault="00733BE6" w:rsidP="004F4CDC">
      <w:pPr>
        <w:pStyle w:val="NoSpacing"/>
        <w:numPr>
          <w:ilvl w:val="0"/>
          <w:numId w:val="1"/>
        </w:numPr>
      </w:pPr>
      <w:r w:rsidRPr="00425F8F">
        <w:lastRenderedPageBreak/>
        <w:tab/>
        <w:t xml:space="preserve">When in doubt, look at an article in an ASME journal. </w:t>
      </w:r>
    </w:p>
    <w:p w14:paraId="5FD67351" w14:textId="77777777" w:rsidR="002E1137" w:rsidRPr="00425F8F" w:rsidRDefault="002E1137" w:rsidP="002E1137">
      <w:pPr>
        <w:pStyle w:val="NoSpacing"/>
        <w:numPr>
          <w:ilvl w:val="0"/>
          <w:numId w:val="1"/>
        </w:numPr>
      </w:pPr>
      <w:r>
        <w:t xml:space="preserve">  </w:t>
      </w:r>
      <w:r w:rsidRPr="0018709F">
        <w:t>See the “Writing a Technical Paper or Brief” section, under Guidelines at the ASME Journal Tool Author Help (</w:t>
      </w:r>
      <w:hyperlink r:id="rId9" w:history="1">
        <w:r w:rsidRPr="0018709F">
          <w:rPr>
            <w:rStyle w:val="Hyperlink"/>
            <w:b/>
          </w:rPr>
          <w:t>http://tinyurl.com/43chze9</w:t>
        </w:r>
      </w:hyperlink>
      <w:r w:rsidRPr="0018709F">
        <w:t xml:space="preserve">) for handling mathematics, </w:t>
      </w:r>
      <w:r>
        <w:t>equations, figures and tables.</w:t>
      </w:r>
    </w:p>
    <w:p w14:paraId="4112C52A" w14:textId="77777777" w:rsidR="00733BE6" w:rsidRPr="00FD2C5F" w:rsidRDefault="00733BE6" w:rsidP="004F4CDC">
      <w:pPr>
        <w:pStyle w:val="NoSpacing"/>
      </w:pPr>
    </w:p>
    <w:p w14:paraId="0822B4D4" w14:textId="77777777" w:rsidR="00CF3730" w:rsidRDefault="00CF3730" w:rsidP="004F4CDC">
      <w:pPr>
        <w:pStyle w:val="NoSpacing"/>
      </w:pPr>
    </w:p>
    <w:p w14:paraId="367FD0F4" w14:textId="77777777" w:rsidR="00CF3730" w:rsidRPr="00AF16EC" w:rsidRDefault="00CF3730" w:rsidP="004F4CDC">
      <w:pPr>
        <w:pStyle w:val="NoSpacing"/>
      </w:pPr>
    </w:p>
    <w:p w14:paraId="607FF35C" w14:textId="77777777"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deh, Mohammad" w:date="2017-10-06T12:57:00Z" w:initials="OM">
    <w:p w14:paraId="72E0BAD5" w14:textId="77777777" w:rsidR="003C1F57" w:rsidRDefault="003C1F57">
      <w:pPr>
        <w:pStyle w:val="CommentText"/>
      </w:pPr>
      <w:r>
        <w:rPr>
          <w:rStyle w:val="CommentReference"/>
        </w:rPr>
        <w:annotationRef/>
      </w:r>
      <w:r>
        <w:t>We have actually aligned the north pole with the z-axis. I will need to double check though.</w:t>
      </w:r>
    </w:p>
  </w:comment>
  <w:comment w:id="1" w:author="Odeh, Mohammad" w:date="2017-10-06T12:53:00Z" w:initials="OM">
    <w:p w14:paraId="326C74BE" w14:textId="77777777" w:rsidR="003C1F57" w:rsidRDefault="003C1F57">
      <w:pPr>
        <w:pStyle w:val="CommentText"/>
      </w:pPr>
      <w:r>
        <w:rPr>
          <w:rStyle w:val="CommentReference"/>
        </w:rPr>
        <w:annotationRef/>
      </w:r>
      <w:r>
        <w:t>A vector/matrix norm is represented by:</w:t>
      </w:r>
    </w:p>
    <w:p w14:paraId="05C75E24" w14:textId="77777777" w:rsidR="003C1F57" w:rsidRDefault="003C1F57">
      <w:pPr>
        <w:pStyle w:val="CommentText"/>
      </w:pPr>
      <w:r>
        <w:t>||A|</w:t>
      </w:r>
      <w:proofErr w:type="gramStart"/>
      <w:r>
        <w:t>|</w:t>
      </w:r>
      <w:r w:rsidRPr="003C1F57">
        <w:rPr>
          <w:vertAlign w:val="subscript"/>
        </w:rPr>
        <w:t>(</w:t>
      </w:r>
      <w:proofErr w:type="gramEnd"/>
      <w:r w:rsidRPr="003C1F57">
        <w:rPr>
          <w:vertAlign w:val="subscript"/>
        </w:rPr>
        <w:t>type of norm)</w:t>
      </w:r>
    </w:p>
  </w:comment>
  <w:comment w:id="2" w:author="Odeh, Mohammad" w:date="2017-10-06T12:58:00Z" w:initials="OM">
    <w:p w14:paraId="4C7338A2" w14:textId="0D7A76A3" w:rsidR="003C1F57" w:rsidRDefault="003C1F57">
      <w:pPr>
        <w:pStyle w:val="CommentText"/>
      </w:pPr>
      <w:r>
        <w:rPr>
          <w:rStyle w:val="CommentReference"/>
        </w:rPr>
        <w:annotationRef/>
      </w:r>
      <w:r>
        <w:t>Shouldn’t this be addition instead of subtraction</w:t>
      </w:r>
      <w:r w:rsidR="001D3CCC">
        <w:t>?</w:t>
      </w:r>
    </w:p>
  </w:comment>
  <w:comment w:id="3" w:author="Odeh, Mohammad" w:date="2017-10-06T13:16:00Z" w:initials="OM">
    <w:p w14:paraId="00CF87B4" w14:textId="0F5AD1EC" w:rsidR="00EA746F" w:rsidRDefault="00EA746F">
      <w:pPr>
        <w:pStyle w:val="CommentText"/>
      </w:pPr>
      <w:r>
        <w:rPr>
          <w:rStyle w:val="CommentReference"/>
        </w:rPr>
        <w:annotationRef/>
      </w:r>
      <w:r>
        <w:t>This should be a 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0BAD5" w15:done="0"/>
  <w15:commentEx w15:paraId="05C75E24" w15:done="0"/>
  <w15:commentEx w15:paraId="4C7338A2" w15:done="0"/>
  <w15:commentEx w15:paraId="00CF87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13253"/>
    <w:rsid w:val="001342CD"/>
    <w:rsid w:val="0014150F"/>
    <w:rsid w:val="0018709F"/>
    <w:rsid w:val="001D3CCC"/>
    <w:rsid w:val="001D574A"/>
    <w:rsid w:val="001F2BBA"/>
    <w:rsid w:val="00221B76"/>
    <w:rsid w:val="002A3D88"/>
    <w:rsid w:val="002E1137"/>
    <w:rsid w:val="002E456F"/>
    <w:rsid w:val="003017E2"/>
    <w:rsid w:val="003A1755"/>
    <w:rsid w:val="003C1F57"/>
    <w:rsid w:val="003D1391"/>
    <w:rsid w:val="003F2BD3"/>
    <w:rsid w:val="00425F8F"/>
    <w:rsid w:val="00497C6B"/>
    <w:rsid w:val="004C22BA"/>
    <w:rsid w:val="004F4CDC"/>
    <w:rsid w:val="00555865"/>
    <w:rsid w:val="00561F81"/>
    <w:rsid w:val="00582808"/>
    <w:rsid w:val="005A1AC6"/>
    <w:rsid w:val="00610E59"/>
    <w:rsid w:val="006972F5"/>
    <w:rsid w:val="006C7846"/>
    <w:rsid w:val="006D4F0E"/>
    <w:rsid w:val="007020E6"/>
    <w:rsid w:val="0071252E"/>
    <w:rsid w:val="00727587"/>
    <w:rsid w:val="00733BE6"/>
    <w:rsid w:val="007719BD"/>
    <w:rsid w:val="00790767"/>
    <w:rsid w:val="00792858"/>
    <w:rsid w:val="007931EB"/>
    <w:rsid w:val="008013EB"/>
    <w:rsid w:val="00811B00"/>
    <w:rsid w:val="00830F53"/>
    <w:rsid w:val="00870CB0"/>
    <w:rsid w:val="00876425"/>
    <w:rsid w:val="008842CB"/>
    <w:rsid w:val="008923AE"/>
    <w:rsid w:val="008B6BD5"/>
    <w:rsid w:val="008E366E"/>
    <w:rsid w:val="008F56C3"/>
    <w:rsid w:val="0094222F"/>
    <w:rsid w:val="009F19A5"/>
    <w:rsid w:val="009F35A3"/>
    <w:rsid w:val="00A23D61"/>
    <w:rsid w:val="00A87AE3"/>
    <w:rsid w:val="00AD7EE5"/>
    <w:rsid w:val="00AF16EC"/>
    <w:rsid w:val="00B26378"/>
    <w:rsid w:val="00B44F65"/>
    <w:rsid w:val="00B76A2D"/>
    <w:rsid w:val="00BB2F15"/>
    <w:rsid w:val="00BB3537"/>
    <w:rsid w:val="00C002B7"/>
    <w:rsid w:val="00C660D8"/>
    <w:rsid w:val="00CB0FC8"/>
    <w:rsid w:val="00CF00A4"/>
    <w:rsid w:val="00CF3730"/>
    <w:rsid w:val="00D33537"/>
    <w:rsid w:val="00D47E64"/>
    <w:rsid w:val="00DF6F93"/>
    <w:rsid w:val="00E64AFF"/>
    <w:rsid w:val="00E670AE"/>
    <w:rsid w:val="00E75626"/>
    <w:rsid w:val="00EA746F"/>
    <w:rsid w:val="00EB1204"/>
    <w:rsid w:val="00EB2402"/>
    <w:rsid w:val="00ED3FF2"/>
    <w:rsid w:val="00EF797F"/>
    <w:rsid w:val="00F63C03"/>
    <w:rsid w:val="00F673C1"/>
    <w:rsid w:val="00F92053"/>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semiHidden/>
    <w:unhideWhenUsed/>
    <w:rsid w:val="003C1F57"/>
    <w:pPr>
      <w:spacing w:line="240" w:lineRule="auto"/>
    </w:pPr>
    <w:rPr>
      <w:sz w:val="20"/>
      <w:szCs w:val="20"/>
    </w:rPr>
  </w:style>
  <w:style w:type="character" w:customStyle="1" w:styleId="CommentTextChar">
    <w:name w:val="Comment Text Char"/>
    <w:basedOn w:val="DefaultParagraphFont"/>
    <w:link w:val="CommentText"/>
    <w:uiPriority w:val="99"/>
    <w:semiHidden/>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43chze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inyurl.com/43chz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FA3E-4FE1-4F2C-96BB-223EE8F1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10977</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10</cp:revision>
  <dcterms:created xsi:type="dcterms:W3CDTF">2017-10-03T04:30:00Z</dcterms:created>
  <dcterms:modified xsi:type="dcterms:W3CDTF">2017-10-06T17:18:00Z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