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8EAC" w14:textId="0C4EC961" w:rsidR="00E124F7" w:rsidRPr="00A806B3" w:rsidRDefault="00A806B3">
      <w:pPr>
        <w:rPr>
          <w:rFonts w:ascii="MetaPro-Norm" w:hAnsi="MetaPro-Norm"/>
          <w:sz w:val="24"/>
          <w:szCs w:val="24"/>
        </w:rPr>
      </w:pPr>
      <w:r w:rsidRPr="00A806B3">
        <w:rPr>
          <w:rFonts w:ascii="MetaPro-Norm" w:hAnsi="MetaPro-Norm"/>
          <w:sz w:val="24"/>
          <w:szCs w:val="24"/>
        </w:rPr>
        <w:t>May 10, 2023</w:t>
      </w:r>
    </w:p>
    <w:p w14:paraId="4EB8C1AD" w14:textId="77777777" w:rsidR="00A806B3" w:rsidRDefault="00A806B3" w:rsidP="00A806B3">
      <w:pPr>
        <w:pStyle w:val="paragraph"/>
        <w:spacing w:before="0" w:beforeAutospacing="0" w:after="0" w:afterAutospacing="0"/>
        <w:textAlignment w:val="baseline"/>
        <w:rPr>
          <w:rFonts w:ascii="Segoe UI" w:hAnsi="Segoe UI" w:cs="Segoe UI"/>
          <w:sz w:val="18"/>
          <w:szCs w:val="18"/>
        </w:rPr>
      </w:pPr>
      <w:r>
        <w:rPr>
          <w:rStyle w:val="normaltextrun"/>
          <w:rFonts w:ascii="MetaPro-Norm" w:hAnsi="MetaPro-Norm" w:cs="Segoe UI"/>
        </w:rPr>
        <w:t>Los Angeles Homeless Services Authority (LAHSA) </w:t>
      </w:r>
      <w:r>
        <w:rPr>
          <w:rStyle w:val="eop"/>
          <w:rFonts w:ascii="MetaPro-Norm" w:hAnsi="MetaPro-Norm" w:cs="Segoe UI"/>
        </w:rPr>
        <w:t> </w:t>
      </w:r>
    </w:p>
    <w:p w14:paraId="20EAE915" w14:textId="77777777" w:rsidR="00A806B3" w:rsidRDefault="00A806B3" w:rsidP="00A806B3">
      <w:pPr>
        <w:pStyle w:val="paragraph"/>
        <w:spacing w:before="0" w:beforeAutospacing="0" w:after="0" w:afterAutospacing="0"/>
        <w:textAlignment w:val="baseline"/>
        <w:rPr>
          <w:rFonts w:ascii="Segoe UI" w:hAnsi="Segoe UI" w:cs="Segoe UI"/>
          <w:sz w:val="18"/>
          <w:szCs w:val="18"/>
        </w:rPr>
      </w:pPr>
      <w:r>
        <w:rPr>
          <w:rStyle w:val="normaltextrun"/>
          <w:rFonts w:ascii="MetaPro-Norm" w:hAnsi="MetaPro-Norm" w:cs="Segoe UI"/>
        </w:rPr>
        <w:t>811 Wilshire Boulevard, 6th Floor </w:t>
      </w:r>
      <w:r>
        <w:rPr>
          <w:rStyle w:val="eop"/>
          <w:rFonts w:ascii="MetaPro-Norm" w:hAnsi="MetaPro-Norm" w:cs="Segoe UI"/>
        </w:rPr>
        <w:t> </w:t>
      </w:r>
    </w:p>
    <w:p w14:paraId="6EFC9F4C" w14:textId="77777777" w:rsidR="00A806B3" w:rsidRDefault="00A806B3" w:rsidP="00A806B3">
      <w:pPr>
        <w:pStyle w:val="paragraph"/>
        <w:spacing w:before="0" w:beforeAutospacing="0" w:after="0" w:afterAutospacing="0"/>
        <w:textAlignment w:val="baseline"/>
        <w:rPr>
          <w:rStyle w:val="normaltextrun"/>
          <w:rFonts w:ascii="MetaPro-Norm" w:hAnsi="MetaPro-Norm" w:cs="Segoe UI"/>
        </w:rPr>
      </w:pPr>
      <w:r>
        <w:rPr>
          <w:rStyle w:val="normaltextrun"/>
          <w:rFonts w:ascii="MetaPro-Norm" w:hAnsi="MetaPro-Norm" w:cs="Segoe UI"/>
        </w:rPr>
        <w:t>Los Angeles, CA 90017</w:t>
      </w:r>
    </w:p>
    <w:p w14:paraId="485B270B" w14:textId="77777777" w:rsidR="00A806B3" w:rsidRDefault="00A806B3" w:rsidP="00A806B3">
      <w:pPr>
        <w:pStyle w:val="paragraph"/>
        <w:spacing w:before="0" w:beforeAutospacing="0" w:after="0" w:afterAutospacing="0"/>
        <w:textAlignment w:val="baseline"/>
        <w:rPr>
          <w:rStyle w:val="normaltextrun"/>
          <w:rFonts w:ascii="MetaPro-Norm" w:hAnsi="MetaPro-Norm" w:cs="Segoe UI"/>
        </w:rPr>
      </w:pPr>
    </w:p>
    <w:p w14:paraId="48156308" w14:textId="4C0B8186" w:rsidR="00A806B3" w:rsidRDefault="00A806B3" w:rsidP="00A806B3">
      <w:pPr>
        <w:pStyle w:val="paragraph"/>
        <w:spacing w:before="0" w:beforeAutospacing="0" w:after="0" w:afterAutospacing="0"/>
        <w:textAlignment w:val="baseline"/>
        <w:rPr>
          <w:rStyle w:val="normaltextrun"/>
          <w:rFonts w:ascii="MetaPro-Norm" w:hAnsi="MetaPro-Norm" w:cs="Segoe UI"/>
        </w:rPr>
      </w:pPr>
      <w:r>
        <w:rPr>
          <w:rStyle w:val="normaltextrun"/>
          <w:rFonts w:ascii="MetaPro-Norm" w:hAnsi="MetaPro-Norm" w:cs="Segoe UI"/>
        </w:rPr>
        <w:t xml:space="preserve">Dear Dr. Adams Kellum, </w:t>
      </w:r>
    </w:p>
    <w:p w14:paraId="4CB33359" w14:textId="77777777" w:rsidR="00A806B3" w:rsidRDefault="00A806B3" w:rsidP="00A806B3">
      <w:pPr>
        <w:pStyle w:val="paragraph"/>
        <w:spacing w:before="0" w:beforeAutospacing="0" w:after="0" w:afterAutospacing="0"/>
        <w:textAlignment w:val="baseline"/>
        <w:rPr>
          <w:rStyle w:val="normaltextrun"/>
          <w:rFonts w:ascii="MetaPro-Norm" w:hAnsi="MetaPro-Norm" w:cs="Segoe UI"/>
        </w:rPr>
      </w:pPr>
    </w:p>
    <w:p w14:paraId="58079928"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color w:val="000000"/>
          <w:kern w:val="0"/>
          <w:sz w:val="24"/>
          <w:szCs w:val="24"/>
          <w14:ligatures w14:val="none"/>
        </w:rPr>
        <w:t xml:space="preserve">Pursuant to the California Public Records Act (CPRA) (Cal. Gov't Code Secs. 6250 through 6276.48), Human Rights Watch (HRW) seeks records (both data and documents) pertaining to the agency’s policies and practices regarding homelessness. This request is a supplement to our request dated December 17, 2021. </w:t>
      </w:r>
    </w:p>
    <w:p w14:paraId="368B81E7"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kern w:val="0"/>
          <w14:ligatures w14:val="none"/>
        </w:rPr>
        <w:t> </w:t>
      </w:r>
    </w:p>
    <w:p w14:paraId="210343C0" w14:textId="1C65CD9B"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color w:val="000000"/>
          <w:kern w:val="0"/>
          <w:sz w:val="24"/>
          <w:szCs w:val="24"/>
          <w14:ligatures w14:val="none"/>
        </w:rPr>
        <w:t xml:space="preserve">Human Rights Watch specifically requests records under the CPRA that are in </w:t>
      </w:r>
      <w:r>
        <w:rPr>
          <w:rFonts w:ascii="MetaPro-Norm" w:eastAsia="Times New Roman" w:hAnsi="MetaPro-Norm" w:cs="Segoe UI"/>
          <w:color w:val="000000"/>
          <w:kern w:val="0"/>
          <w:sz w:val="24"/>
          <w:szCs w:val="24"/>
          <w14:ligatures w14:val="none"/>
        </w:rPr>
        <w:t>LAHSA’s</w:t>
      </w:r>
      <w:r w:rsidRPr="00A806B3">
        <w:rPr>
          <w:rFonts w:ascii="MetaPro-Norm" w:eastAsia="Times New Roman" w:hAnsi="MetaPro-Norm" w:cs="Segoe UI"/>
          <w:color w:val="000000"/>
          <w:kern w:val="0"/>
          <w:sz w:val="24"/>
          <w:szCs w:val="24"/>
          <w14:ligatures w14:val="none"/>
        </w:rPr>
        <w:t xml:space="preserve"> possession or control for the following: </w:t>
      </w:r>
    </w:p>
    <w:p w14:paraId="154AE582"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kern w:val="0"/>
          <w:sz w:val="24"/>
          <w:szCs w:val="24"/>
          <w14:ligatures w14:val="none"/>
        </w:rPr>
        <w:t> </w:t>
      </w:r>
    </w:p>
    <w:p w14:paraId="75536E03" w14:textId="77777777" w:rsidR="00A806B3" w:rsidRPr="00A806B3" w:rsidRDefault="00A806B3" w:rsidP="00A806B3">
      <w:pPr>
        <w:spacing w:after="0" w:line="240" w:lineRule="auto"/>
        <w:ind w:left="720"/>
        <w:textAlignment w:val="baseline"/>
        <w:rPr>
          <w:rFonts w:ascii="MetaPro-Norm" w:eastAsia="Times New Roman" w:hAnsi="MetaPro-Norm" w:cs="Times New Roman"/>
          <w:kern w:val="0"/>
          <w:sz w:val="24"/>
          <w:szCs w:val="24"/>
          <w14:ligatures w14:val="none"/>
        </w:rPr>
      </w:pPr>
      <w:r w:rsidRPr="00A806B3">
        <w:rPr>
          <w:rFonts w:ascii="MetaPro-Norm" w:eastAsia="Times New Roman" w:hAnsi="MetaPro-Norm" w:cs="Times New Roman"/>
          <w:kern w:val="0"/>
          <w:sz w:val="24"/>
          <w:szCs w:val="24"/>
          <w14:ligatures w14:val="none"/>
        </w:rPr>
        <w:t>Data on homeless engagements, through the “Inside Safe” program. This includes:</w:t>
      </w:r>
    </w:p>
    <w:p w14:paraId="1CB0555D" w14:textId="77777777" w:rsidR="00A806B3" w:rsidRPr="00A806B3" w:rsidRDefault="00A806B3" w:rsidP="00A806B3">
      <w:pPr>
        <w:spacing w:after="0" w:line="240" w:lineRule="auto"/>
        <w:ind w:left="720"/>
        <w:textAlignment w:val="baseline"/>
        <w:rPr>
          <w:rFonts w:ascii="MetaPro-Norm" w:eastAsia="Times New Roman" w:hAnsi="MetaPro-Norm" w:cs="Times New Roman"/>
          <w:kern w:val="0"/>
          <w:sz w:val="24"/>
          <w:szCs w:val="24"/>
          <w14:ligatures w14:val="none"/>
        </w:rPr>
      </w:pPr>
    </w:p>
    <w:p w14:paraId="33C79665" w14:textId="77777777" w:rsidR="00A806B3" w:rsidRPr="00A806B3" w:rsidRDefault="00A806B3" w:rsidP="00A806B3">
      <w:pPr>
        <w:numPr>
          <w:ilvl w:val="0"/>
          <w:numId w:val="1"/>
        </w:numPr>
        <w:spacing w:after="0" w:line="240" w:lineRule="auto"/>
        <w:textAlignment w:val="baseline"/>
        <w:rPr>
          <w:rFonts w:ascii="MetaPro-Norm" w:eastAsia="Times New Roman" w:hAnsi="MetaPro-Norm" w:cs="Times New Roman"/>
          <w:kern w:val="0"/>
          <w:sz w:val="24"/>
          <w:szCs w:val="24"/>
          <w14:ligatures w14:val="none"/>
        </w:rPr>
      </w:pPr>
      <w:r w:rsidRPr="00A806B3">
        <w:rPr>
          <w:rFonts w:ascii="MetaPro-Norm" w:eastAsia="Times New Roman" w:hAnsi="MetaPro-Norm" w:cs="Times New Roman"/>
          <w:kern w:val="0"/>
          <w:sz w:val="24"/>
          <w:szCs w:val="24"/>
          <w14:ligatures w14:val="none"/>
        </w:rPr>
        <w:t>The location of every encampment that the Inside Safe program has engaged from its inception until the date of response to this request;</w:t>
      </w:r>
    </w:p>
    <w:p w14:paraId="0AE170B8" w14:textId="77777777" w:rsidR="00A806B3" w:rsidRPr="00A806B3" w:rsidRDefault="00A806B3" w:rsidP="00A806B3">
      <w:pPr>
        <w:numPr>
          <w:ilvl w:val="0"/>
          <w:numId w:val="1"/>
        </w:numPr>
        <w:spacing w:after="0" w:line="240" w:lineRule="auto"/>
        <w:textAlignment w:val="baseline"/>
        <w:rPr>
          <w:rFonts w:ascii="MetaPro-Norm" w:eastAsia="Times New Roman" w:hAnsi="MetaPro-Norm" w:cs="Times New Roman"/>
          <w:kern w:val="0"/>
          <w:sz w:val="24"/>
          <w:szCs w:val="24"/>
          <w14:ligatures w14:val="none"/>
        </w:rPr>
      </w:pPr>
      <w:r w:rsidRPr="00A806B3">
        <w:rPr>
          <w:rFonts w:ascii="MetaPro-Norm" w:eastAsia="Times New Roman" w:hAnsi="MetaPro-Norm" w:cs="Times New Roman"/>
          <w:kern w:val="0"/>
          <w:sz w:val="24"/>
          <w:szCs w:val="24"/>
          <w14:ligatures w14:val="none"/>
        </w:rPr>
        <w:t>For each of the encampments in section 1), the number of people that were staying there at the time of the initial approach by city employees and/or contractors through the Inside Safe program and the number of people that remained at the encampment after the final engagement;</w:t>
      </w:r>
    </w:p>
    <w:p w14:paraId="05ADF606" w14:textId="77777777" w:rsidR="00A806B3" w:rsidRPr="00A806B3" w:rsidRDefault="00A806B3" w:rsidP="00A806B3">
      <w:pPr>
        <w:numPr>
          <w:ilvl w:val="0"/>
          <w:numId w:val="1"/>
        </w:numPr>
        <w:spacing w:after="0" w:line="240" w:lineRule="auto"/>
        <w:textAlignment w:val="baseline"/>
        <w:rPr>
          <w:rFonts w:ascii="MetaPro-Norm" w:eastAsia="Times New Roman" w:hAnsi="MetaPro-Norm" w:cs="Times New Roman"/>
          <w:kern w:val="0"/>
          <w:sz w:val="24"/>
          <w:szCs w:val="24"/>
          <w14:ligatures w14:val="none"/>
        </w:rPr>
      </w:pPr>
      <w:r w:rsidRPr="00A806B3">
        <w:rPr>
          <w:rFonts w:ascii="MetaPro-Norm" w:eastAsia="Times New Roman" w:hAnsi="MetaPro-Norm" w:cs="Times New Roman"/>
          <w:kern w:val="0"/>
          <w:sz w:val="24"/>
          <w:szCs w:val="24"/>
          <w14:ligatures w14:val="none"/>
        </w:rPr>
        <w:t>For each encampment in section 1), an itemization of the specific services provided to each individual person, including any offers of permanent housing, interim housing, shelter, hotel or other living situation;</w:t>
      </w:r>
    </w:p>
    <w:p w14:paraId="7DC3F9FA" w14:textId="77777777" w:rsidR="00A806B3" w:rsidRPr="00A806B3" w:rsidRDefault="00A806B3" w:rsidP="00A806B3">
      <w:pPr>
        <w:numPr>
          <w:ilvl w:val="0"/>
          <w:numId w:val="1"/>
        </w:numPr>
        <w:spacing w:after="0" w:line="240" w:lineRule="auto"/>
        <w:textAlignment w:val="baseline"/>
        <w:rPr>
          <w:rFonts w:ascii="MetaPro-Norm" w:eastAsia="Times New Roman" w:hAnsi="MetaPro-Norm" w:cs="Times New Roman"/>
          <w:kern w:val="0"/>
          <w:sz w:val="24"/>
          <w:szCs w:val="24"/>
          <w14:ligatures w14:val="none"/>
        </w:rPr>
      </w:pPr>
      <w:r w:rsidRPr="00A806B3">
        <w:rPr>
          <w:rFonts w:ascii="MetaPro-Norm" w:eastAsia="Times New Roman" w:hAnsi="MetaPro-Norm" w:cs="Times New Roman"/>
          <w:kern w:val="0"/>
          <w:sz w:val="24"/>
          <w:szCs w:val="24"/>
          <w14:ligatures w14:val="none"/>
        </w:rPr>
        <w:t xml:space="preserve">For each encampment in section 1), an itemization of how many people were placed in permanent housing, interim housing, shelter, hotel or other living situations, including identification of which specific location they were taken to; </w:t>
      </w:r>
    </w:p>
    <w:p w14:paraId="6259D5B1" w14:textId="77777777" w:rsidR="00A806B3" w:rsidRPr="00A806B3" w:rsidRDefault="00A806B3" w:rsidP="00A806B3">
      <w:pPr>
        <w:numPr>
          <w:ilvl w:val="0"/>
          <w:numId w:val="1"/>
        </w:numPr>
        <w:spacing w:after="0" w:line="240" w:lineRule="auto"/>
        <w:textAlignment w:val="baseline"/>
        <w:rPr>
          <w:rFonts w:ascii="MetaPro-Norm" w:eastAsia="Times New Roman" w:hAnsi="MetaPro-Norm" w:cs="Times New Roman"/>
          <w:kern w:val="0"/>
          <w:sz w:val="24"/>
          <w:szCs w:val="24"/>
          <w14:ligatures w14:val="none"/>
        </w:rPr>
      </w:pPr>
      <w:r w:rsidRPr="00A806B3">
        <w:rPr>
          <w:rFonts w:ascii="MetaPro-Norm" w:eastAsia="Times New Roman" w:hAnsi="MetaPro-Norm" w:cs="Times New Roman"/>
          <w:kern w:val="0"/>
          <w:sz w:val="24"/>
          <w:szCs w:val="24"/>
          <w14:ligatures w14:val="none"/>
        </w:rPr>
        <w:t>For each person placed in interim housing, shelter, hotel or other living situation, an accounting of how long they stayed at that location and where they exited to (ie. Exit to permanent housing. Exit back to the streets. Exit to another hotel.);</w:t>
      </w:r>
    </w:p>
    <w:p w14:paraId="2B67DA78" w14:textId="77777777" w:rsidR="00A806B3" w:rsidRPr="00A806B3" w:rsidRDefault="00A806B3" w:rsidP="00A806B3">
      <w:pPr>
        <w:numPr>
          <w:ilvl w:val="0"/>
          <w:numId w:val="1"/>
        </w:numPr>
        <w:spacing w:after="0" w:line="240" w:lineRule="auto"/>
        <w:textAlignment w:val="baseline"/>
        <w:rPr>
          <w:rFonts w:ascii="MetaPro-Norm" w:eastAsia="Times New Roman" w:hAnsi="MetaPro-Norm" w:cs="Times New Roman"/>
          <w:kern w:val="0"/>
          <w:sz w:val="24"/>
          <w:szCs w:val="24"/>
          <w14:ligatures w14:val="none"/>
        </w:rPr>
      </w:pPr>
      <w:r w:rsidRPr="00A806B3">
        <w:rPr>
          <w:rFonts w:ascii="MetaPro-Norm" w:eastAsia="Times New Roman" w:hAnsi="MetaPro-Norm" w:cs="Times New Roman"/>
          <w:kern w:val="0"/>
          <w:sz w:val="24"/>
          <w:szCs w:val="24"/>
          <w14:ligatures w14:val="none"/>
        </w:rPr>
        <w:t>The total number of hotel rooms available to the Inside Safe program;</w:t>
      </w:r>
    </w:p>
    <w:p w14:paraId="6AB6952E" w14:textId="77777777" w:rsidR="00A806B3" w:rsidRPr="00A806B3" w:rsidRDefault="00A806B3" w:rsidP="00A806B3">
      <w:pPr>
        <w:spacing w:after="0" w:line="240" w:lineRule="auto"/>
        <w:ind w:left="720"/>
        <w:textAlignment w:val="baseline"/>
        <w:rPr>
          <w:rFonts w:ascii="MetaPro-Norm" w:eastAsia="Times New Roman" w:hAnsi="MetaPro-Norm" w:cs="Times New Roman"/>
          <w:kern w:val="0"/>
          <w:sz w:val="24"/>
          <w:szCs w:val="24"/>
          <w14:ligatures w14:val="none"/>
        </w:rPr>
      </w:pPr>
    </w:p>
    <w:p w14:paraId="798605D6" w14:textId="77777777" w:rsidR="00A806B3" w:rsidRPr="00A806B3" w:rsidRDefault="00A806B3" w:rsidP="00A806B3">
      <w:pPr>
        <w:spacing w:after="0" w:line="240" w:lineRule="auto"/>
        <w:ind w:left="1440"/>
        <w:textAlignment w:val="baseline"/>
        <w:rPr>
          <w:rFonts w:ascii="Segoe UI" w:eastAsia="Times New Roman" w:hAnsi="Segoe UI" w:cs="Segoe UI"/>
          <w:kern w:val="0"/>
          <w:sz w:val="18"/>
          <w:szCs w:val="18"/>
          <w14:ligatures w14:val="none"/>
        </w:rPr>
      </w:pPr>
    </w:p>
    <w:p w14:paraId="259AD3D0"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color w:val="000000"/>
          <w:kern w:val="0"/>
          <w:sz w:val="24"/>
          <w:szCs w:val="24"/>
          <w14:ligatures w14:val="none"/>
        </w:rPr>
        <w:t>As provided in the open records law, Sec. 6253(c), I will expect your initial response within ten (10) business days.</w:t>
      </w:r>
      <w:r w:rsidRPr="00A806B3">
        <w:rPr>
          <w:rFonts w:ascii="Arial" w:eastAsia="Times New Roman" w:hAnsi="Arial" w:cs="Arial"/>
          <w:color w:val="000000"/>
          <w:kern w:val="0"/>
          <w:sz w:val="24"/>
          <w:szCs w:val="24"/>
          <w14:ligatures w14:val="none"/>
        </w:rPr>
        <w:t> </w:t>
      </w:r>
      <w:r w:rsidRPr="00A806B3">
        <w:rPr>
          <w:rFonts w:ascii="MetaPro-Norm" w:eastAsia="Times New Roman" w:hAnsi="MetaPro-Norm" w:cs="Segoe UI"/>
          <w:color w:val="000000"/>
          <w:kern w:val="0"/>
          <w:sz w:val="24"/>
          <w:szCs w:val="24"/>
          <w14:ligatures w14:val="none"/>
        </w:rPr>
        <w:t> </w:t>
      </w:r>
    </w:p>
    <w:p w14:paraId="3FBC89C9"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Arial" w:eastAsia="Times New Roman" w:hAnsi="Arial" w:cs="Arial"/>
          <w:color w:val="000000"/>
          <w:kern w:val="0"/>
          <w:sz w:val="24"/>
          <w:szCs w:val="24"/>
          <w14:ligatures w14:val="none"/>
        </w:rPr>
        <w:t> </w:t>
      </w:r>
      <w:r w:rsidRPr="00A806B3">
        <w:rPr>
          <w:rFonts w:ascii="MetaPro-Norm" w:eastAsia="Times New Roman" w:hAnsi="MetaPro-Norm" w:cs="Segoe UI"/>
          <w:color w:val="000000"/>
          <w:kern w:val="0"/>
          <w:sz w:val="24"/>
          <w:szCs w:val="24"/>
          <w14:ligatures w14:val="none"/>
        </w:rPr>
        <w:t> </w:t>
      </w:r>
    </w:p>
    <w:p w14:paraId="3EFEB8D7"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color w:val="000000"/>
          <w:kern w:val="0"/>
          <w:sz w:val="24"/>
          <w:szCs w:val="24"/>
          <w14:ligatures w14:val="none"/>
        </w:rPr>
        <w:t>If you choose to deny this request, please provide a written explanation for the denial including a reference to the specific statutory exemption(s) upon which you rely. Also, please provide all segregable portions of otherwise exempt material. </w:t>
      </w:r>
    </w:p>
    <w:p w14:paraId="4D05DB42"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color w:val="000000"/>
          <w:kern w:val="0"/>
          <w:sz w:val="24"/>
          <w:szCs w:val="24"/>
          <w14:ligatures w14:val="none"/>
        </w:rPr>
        <w:t>Please do have the analyst or data manager call me to discuss any questions they may have. </w:t>
      </w:r>
    </w:p>
    <w:p w14:paraId="74B953EE"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Times New Roman" w:eastAsia="Times New Roman" w:hAnsi="Times New Roman" w:cs="Times New Roman"/>
          <w:color w:val="000000"/>
          <w:kern w:val="0"/>
          <w:sz w:val="24"/>
          <w:szCs w:val="24"/>
          <w14:ligatures w14:val="none"/>
        </w:rPr>
        <w:t> </w:t>
      </w:r>
    </w:p>
    <w:p w14:paraId="04D5D351"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color w:val="000000"/>
          <w:kern w:val="0"/>
          <w:sz w:val="24"/>
          <w:szCs w:val="24"/>
          <w14:ligatures w14:val="none"/>
        </w:rPr>
        <w:t>Thank you and we look forward to your response. </w:t>
      </w:r>
    </w:p>
    <w:p w14:paraId="1A1875A9"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Times New Roman" w:eastAsia="Times New Roman" w:hAnsi="Times New Roman" w:cs="Times New Roman"/>
          <w:color w:val="000000"/>
          <w:kern w:val="0"/>
          <w:sz w:val="24"/>
          <w:szCs w:val="24"/>
          <w14:ligatures w14:val="none"/>
        </w:rPr>
        <w:t> </w:t>
      </w:r>
    </w:p>
    <w:p w14:paraId="3766A6D1"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color w:val="000000"/>
          <w:kern w:val="0"/>
          <w:sz w:val="24"/>
          <w:szCs w:val="24"/>
          <w14:ligatures w14:val="none"/>
        </w:rPr>
        <w:t>Sincerely, </w:t>
      </w:r>
    </w:p>
    <w:p w14:paraId="781A7245"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Times New Roman" w:eastAsia="Times New Roman" w:hAnsi="Times New Roman" w:cs="Times New Roman"/>
          <w:color w:val="000000"/>
          <w:kern w:val="0"/>
          <w:sz w:val="24"/>
          <w:szCs w:val="24"/>
          <w14:ligatures w14:val="none"/>
        </w:rPr>
        <w:t> </w:t>
      </w:r>
    </w:p>
    <w:p w14:paraId="299EB2CF"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color w:val="000000"/>
          <w:kern w:val="0"/>
          <w:sz w:val="24"/>
          <w:szCs w:val="24"/>
          <w14:ligatures w14:val="none"/>
        </w:rPr>
        <w:t>Brian Root </w:t>
      </w:r>
    </w:p>
    <w:tbl>
      <w:tblPr>
        <w:tblW w:w="0"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80"/>
        <w:gridCol w:w="2205"/>
      </w:tblGrid>
      <w:tr w:rsidR="00A806B3" w:rsidRPr="00A806B3" w14:paraId="15284699" w14:textId="77777777" w:rsidTr="005969CF">
        <w:trPr>
          <w:trHeight w:val="285"/>
        </w:trPr>
        <w:tc>
          <w:tcPr>
            <w:tcW w:w="6180" w:type="dxa"/>
            <w:tcBorders>
              <w:top w:val="single" w:sz="6" w:space="0" w:color="A5A5A5"/>
              <w:left w:val="nil"/>
              <w:bottom w:val="nil"/>
              <w:right w:val="nil"/>
            </w:tcBorders>
            <w:shd w:val="clear" w:color="auto" w:fill="auto"/>
            <w:hideMark/>
          </w:tcPr>
          <w:p w14:paraId="483E7ED9" w14:textId="77777777" w:rsidR="00A806B3" w:rsidRPr="00A806B3" w:rsidRDefault="00A806B3" w:rsidP="00A806B3">
            <w:pPr>
              <w:spacing w:after="0" w:line="240" w:lineRule="auto"/>
              <w:textAlignment w:val="baseline"/>
              <w:rPr>
                <w:rFonts w:ascii="Times New Roman" w:eastAsia="Times New Roman" w:hAnsi="Times New Roman" w:cs="Times New Roman"/>
                <w:kern w:val="0"/>
                <w:sz w:val="24"/>
                <w:szCs w:val="24"/>
                <w14:ligatures w14:val="none"/>
              </w:rPr>
            </w:pPr>
            <w:r w:rsidRPr="00A806B3">
              <w:rPr>
                <w:rFonts w:ascii="MetaPro-Norm" w:eastAsia="Times New Roman" w:hAnsi="MetaPro-Norm" w:cs="Times New Roman"/>
                <w:b/>
                <w:bCs/>
                <w:kern w:val="0"/>
                <w:sz w:val="24"/>
                <w:szCs w:val="24"/>
                <w14:ligatures w14:val="none"/>
              </w:rPr>
              <w:t>Brian Root PhD </w:t>
            </w:r>
            <w:r w:rsidRPr="00A806B3">
              <w:rPr>
                <w:rFonts w:ascii="MetaPro-Norm" w:eastAsia="Times New Roman" w:hAnsi="MetaPro-Norm" w:cs="Times New Roman"/>
                <w:kern w:val="0"/>
                <w:sz w:val="24"/>
                <w:szCs w:val="24"/>
                <w14:ligatures w14:val="none"/>
              </w:rPr>
              <w:t> </w:t>
            </w:r>
          </w:p>
        </w:tc>
        <w:tc>
          <w:tcPr>
            <w:tcW w:w="2205" w:type="dxa"/>
            <w:vMerge w:val="restart"/>
            <w:tcBorders>
              <w:top w:val="single" w:sz="6" w:space="0" w:color="C0C0C0"/>
              <w:left w:val="nil"/>
              <w:bottom w:val="single" w:sz="6" w:space="0" w:color="C0C0C0"/>
              <w:right w:val="nil"/>
            </w:tcBorders>
            <w:shd w:val="clear" w:color="auto" w:fill="auto"/>
            <w:hideMark/>
          </w:tcPr>
          <w:p w14:paraId="209527E5" w14:textId="77777777" w:rsidR="00A806B3" w:rsidRPr="00A806B3" w:rsidRDefault="00A806B3" w:rsidP="00A806B3">
            <w:pPr>
              <w:spacing w:after="0" w:line="240" w:lineRule="auto"/>
              <w:jc w:val="right"/>
              <w:textAlignment w:val="baseline"/>
              <w:rPr>
                <w:rFonts w:ascii="Times New Roman" w:eastAsia="Times New Roman" w:hAnsi="Times New Roman" w:cs="Times New Roman"/>
                <w:kern w:val="0"/>
                <w:sz w:val="24"/>
                <w:szCs w:val="24"/>
                <w14:ligatures w14:val="none"/>
              </w:rPr>
            </w:pPr>
            <w:r w:rsidRPr="00A806B3">
              <w:rPr>
                <w:noProof/>
                <w:kern w:val="0"/>
                <w14:ligatures w14:val="none"/>
              </w:rPr>
              <w:drawing>
                <wp:inline distT="0" distB="0" distL="0" distR="0" wp14:anchorId="1B5E8CBA" wp14:editId="15496CBA">
                  <wp:extent cx="1117600" cy="1117600"/>
                  <wp:effectExtent l="0" t="0" r="635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r w:rsidRPr="00A806B3">
              <w:rPr>
                <w:rFonts w:ascii="MetaPro-Norm" w:eastAsia="Times New Roman" w:hAnsi="MetaPro-Norm" w:cs="Times New Roman"/>
                <w:kern w:val="0"/>
                <w:sz w:val="24"/>
                <w:szCs w:val="24"/>
                <w14:ligatures w14:val="none"/>
              </w:rPr>
              <w:t> </w:t>
            </w:r>
          </w:p>
        </w:tc>
      </w:tr>
      <w:tr w:rsidR="00A806B3" w:rsidRPr="00A806B3" w14:paraId="0A1F4F36" w14:textId="77777777" w:rsidTr="005969CF">
        <w:trPr>
          <w:trHeight w:val="1365"/>
        </w:trPr>
        <w:tc>
          <w:tcPr>
            <w:tcW w:w="6180" w:type="dxa"/>
            <w:tcBorders>
              <w:top w:val="nil"/>
              <w:left w:val="nil"/>
              <w:bottom w:val="single" w:sz="6" w:space="0" w:color="FFFFFF"/>
              <w:right w:val="nil"/>
            </w:tcBorders>
            <w:shd w:val="clear" w:color="auto" w:fill="auto"/>
            <w:hideMark/>
          </w:tcPr>
          <w:p w14:paraId="45291D38" w14:textId="77777777" w:rsidR="00A806B3" w:rsidRPr="00A806B3" w:rsidRDefault="00A806B3" w:rsidP="00A806B3">
            <w:pPr>
              <w:spacing w:after="0" w:line="240" w:lineRule="auto"/>
              <w:textAlignment w:val="baseline"/>
              <w:rPr>
                <w:rFonts w:ascii="Times New Roman" w:eastAsia="Times New Roman" w:hAnsi="Times New Roman" w:cs="Times New Roman"/>
                <w:kern w:val="0"/>
                <w:sz w:val="24"/>
                <w:szCs w:val="24"/>
                <w14:ligatures w14:val="none"/>
              </w:rPr>
            </w:pPr>
            <w:r w:rsidRPr="00A806B3">
              <w:rPr>
                <w:rFonts w:ascii="MetaPro-Norm" w:eastAsia="Times New Roman" w:hAnsi="MetaPro-Norm" w:cs="Times New Roman"/>
                <w:b/>
                <w:bCs/>
                <w:kern w:val="0"/>
                <w:sz w:val="24"/>
                <w:szCs w:val="24"/>
                <w14:ligatures w14:val="none"/>
              </w:rPr>
              <w:t>Senior Quantitative Analyst | Human Rights Watch</w:t>
            </w:r>
            <w:r w:rsidRPr="00A806B3">
              <w:rPr>
                <w:rFonts w:ascii="MetaPro-Norm" w:eastAsia="Times New Roman" w:hAnsi="MetaPro-Norm" w:cs="Times New Roman"/>
                <w:kern w:val="0"/>
                <w:sz w:val="24"/>
                <w:szCs w:val="24"/>
                <w14:ligatures w14:val="none"/>
              </w:rPr>
              <w:t> </w:t>
            </w:r>
          </w:p>
          <w:p w14:paraId="5552CBAD" w14:textId="77777777" w:rsidR="00A806B3" w:rsidRPr="00A806B3" w:rsidRDefault="00A806B3" w:rsidP="00A806B3">
            <w:pPr>
              <w:spacing w:after="0" w:line="240" w:lineRule="auto"/>
              <w:textAlignment w:val="baseline"/>
              <w:rPr>
                <w:rFonts w:ascii="Times New Roman" w:eastAsia="Times New Roman" w:hAnsi="Times New Roman" w:cs="Times New Roman"/>
                <w:kern w:val="0"/>
                <w:sz w:val="24"/>
                <w:szCs w:val="24"/>
                <w14:ligatures w14:val="none"/>
              </w:rPr>
            </w:pPr>
            <w:r w:rsidRPr="00A806B3">
              <w:rPr>
                <w:rFonts w:ascii="MetaPro-Norm" w:eastAsia="Times New Roman" w:hAnsi="MetaPro-Norm" w:cs="Times New Roman"/>
                <w:kern w:val="0"/>
                <w:sz w:val="24"/>
                <w:szCs w:val="24"/>
                <w14:ligatures w14:val="none"/>
              </w:rPr>
              <w:t>Oakland, CA </w:t>
            </w:r>
          </w:p>
          <w:p w14:paraId="645C9FFC" w14:textId="77777777" w:rsidR="00A806B3" w:rsidRPr="00A806B3" w:rsidRDefault="00A806B3" w:rsidP="00A806B3">
            <w:pPr>
              <w:spacing w:after="0" w:line="240" w:lineRule="auto"/>
              <w:textAlignment w:val="baseline"/>
              <w:rPr>
                <w:rFonts w:ascii="Times New Roman" w:eastAsia="Times New Roman" w:hAnsi="Times New Roman" w:cs="Times New Roman"/>
                <w:kern w:val="0"/>
                <w:sz w:val="24"/>
                <w:szCs w:val="24"/>
                <w14:ligatures w14:val="none"/>
              </w:rPr>
            </w:pPr>
            <w:r w:rsidRPr="00A806B3">
              <w:rPr>
                <w:rFonts w:ascii="MetaPro-Norm" w:eastAsia="Times New Roman" w:hAnsi="MetaPro-Norm" w:cs="Times New Roman"/>
                <w:kern w:val="0"/>
                <w:sz w:val="24"/>
                <w:szCs w:val="24"/>
                <w14:ligatures w14:val="none"/>
              </w:rPr>
              <w:t>Direct: +1 310 720-3458 | Email:</w:t>
            </w:r>
            <w:r w:rsidRPr="00A806B3">
              <w:rPr>
                <w:rFonts w:ascii="Arial" w:eastAsia="Times New Roman" w:hAnsi="Arial" w:cs="Arial"/>
                <w:color w:val="001748"/>
                <w:kern w:val="0"/>
                <w:sz w:val="24"/>
                <w:szCs w:val="24"/>
                <w14:ligatures w14:val="none"/>
              </w:rPr>
              <w:t> </w:t>
            </w:r>
            <w:hyperlink r:id="rId6" w:tgtFrame="_blank" w:history="1">
              <w:r w:rsidRPr="00A806B3">
                <w:rPr>
                  <w:rFonts w:ascii="MetaPro-Norm" w:eastAsia="Times New Roman" w:hAnsi="MetaPro-Norm" w:cs="Times New Roman"/>
                  <w:color w:val="0563C1"/>
                  <w:kern w:val="0"/>
                  <w:sz w:val="24"/>
                  <w:szCs w:val="24"/>
                  <w:u w:val="single"/>
                  <w14:ligatures w14:val="none"/>
                </w:rPr>
                <w:t>rootb@hrw.org</w:t>
              </w:r>
            </w:hyperlink>
            <w:r w:rsidRPr="00A806B3">
              <w:rPr>
                <w:rFonts w:ascii="MetaPro-Norm" w:eastAsia="Times New Roman" w:hAnsi="MetaPro-Norm" w:cs="Times New Roman"/>
                <w:kern w:val="0"/>
                <w:sz w:val="24"/>
                <w:szCs w:val="24"/>
                <w14:ligatures w14:val="none"/>
              </w:rPr>
              <w:t> </w:t>
            </w:r>
          </w:p>
          <w:p w14:paraId="50727537" w14:textId="77777777" w:rsidR="00A806B3" w:rsidRPr="00A806B3" w:rsidRDefault="00A806B3" w:rsidP="00A806B3">
            <w:pPr>
              <w:spacing w:after="0" w:line="240" w:lineRule="auto"/>
              <w:textAlignment w:val="baseline"/>
              <w:rPr>
                <w:rFonts w:ascii="Times New Roman" w:eastAsia="Times New Roman" w:hAnsi="Times New Roman" w:cs="Times New Roman"/>
                <w:kern w:val="0"/>
                <w:sz w:val="24"/>
                <w:szCs w:val="24"/>
                <w14:ligatures w14:val="none"/>
              </w:rPr>
            </w:pPr>
            <w:r w:rsidRPr="00A806B3">
              <w:rPr>
                <w:rFonts w:ascii="MetaPro-Norm" w:eastAsia="Times New Roman" w:hAnsi="MetaPro-Norm" w:cs="Times New Roman"/>
                <w:kern w:val="0"/>
                <w:sz w:val="24"/>
                <w:szCs w:val="24"/>
                <w14:ligatures w14:val="none"/>
              </w:rPr>
              <w:t> </w:t>
            </w:r>
          </w:p>
        </w:tc>
        <w:tc>
          <w:tcPr>
            <w:tcW w:w="0" w:type="auto"/>
            <w:vMerge/>
            <w:tcBorders>
              <w:top w:val="single" w:sz="6" w:space="0" w:color="C0C0C0"/>
              <w:left w:val="nil"/>
              <w:bottom w:val="single" w:sz="6" w:space="0" w:color="C0C0C0"/>
              <w:right w:val="nil"/>
            </w:tcBorders>
            <w:shd w:val="clear" w:color="auto" w:fill="auto"/>
            <w:vAlign w:val="center"/>
            <w:hideMark/>
          </w:tcPr>
          <w:p w14:paraId="5207A3AF" w14:textId="77777777" w:rsidR="00A806B3" w:rsidRPr="00A806B3" w:rsidRDefault="00A806B3" w:rsidP="00A806B3">
            <w:pPr>
              <w:spacing w:after="0" w:line="240" w:lineRule="auto"/>
              <w:rPr>
                <w:rFonts w:ascii="Times New Roman" w:eastAsia="Times New Roman" w:hAnsi="Times New Roman" w:cs="Times New Roman"/>
                <w:kern w:val="0"/>
                <w:sz w:val="24"/>
                <w:szCs w:val="24"/>
                <w14:ligatures w14:val="none"/>
              </w:rPr>
            </w:pPr>
          </w:p>
        </w:tc>
      </w:tr>
    </w:tbl>
    <w:p w14:paraId="6E2E8DE6"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kern w:val="0"/>
          <w:sz w:val="24"/>
          <w:szCs w:val="24"/>
          <w14:ligatures w14:val="none"/>
        </w:rPr>
        <w:t> </w:t>
      </w:r>
    </w:p>
    <w:p w14:paraId="0B06B51B" w14:textId="77777777" w:rsidR="00A806B3" w:rsidRPr="00A806B3" w:rsidRDefault="00A806B3" w:rsidP="00A806B3">
      <w:pPr>
        <w:spacing w:after="0" w:line="240" w:lineRule="auto"/>
        <w:textAlignment w:val="baseline"/>
        <w:rPr>
          <w:rFonts w:ascii="Segoe UI" w:eastAsia="Times New Roman" w:hAnsi="Segoe UI" w:cs="Segoe UI"/>
          <w:kern w:val="0"/>
          <w:sz w:val="18"/>
          <w:szCs w:val="18"/>
          <w14:ligatures w14:val="none"/>
        </w:rPr>
      </w:pPr>
      <w:r w:rsidRPr="00A806B3">
        <w:rPr>
          <w:rFonts w:ascii="MetaPro-Norm" w:eastAsia="Times New Roman" w:hAnsi="MetaPro-Norm" w:cs="Segoe UI"/>
          <w:color w:val="000000"/>
          <w:kern w:val="0"/>
          <w:sz w:val="24"/>
          <w:szCs w:val="24"/>
          <w14:ligatures w14:val="none"/>
        </w:rPr>
        <w:t>CC: Thomas R. Burke and Sarah Burns, Davis Wright Tremaine LLP </w:t>
      </w:r>
    </w:p>
    <w:p w14:paraId="6AE84F72" w14:textId="77777777" w:rsidR="00A806B3" w:rsidRDefault="00A806B3" w:rsidP="00A806B3">
      <w:pPr>
        <w:pStyle w:val="paragraph"/>
        <w:spacing w:before="0" w:beforeAutospacing="0" w:after="0" w:afterAutospacing="0"/>
        <w:textAlignment w:val="baseline"/>
        <w:rPr>
          <w:rFonts w:ascii="Segoe UI" w:hAnsi="Segoe UI" w:cs="Segoe UI"/>
          <w:sz w:val="18"/>
          <w:szCs w:val="18"/>
        </w:rPr>
      </w:pPr>
    </w:p>
    <w:p w14:paraId="48A08D63" w14:textId="77777777" w:rsidR="00A806B3" w:rsidRDefault="00A806B3"/>
    <w:sectPr w:rsidR="00A80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etaPro-Norm">
    <w:panose1 w:val="020B0504030101020102"/>
    <w:charset w:val="00"/>
    <w:family w:val="swiss"/>
    <w:notTrueType/>
    <w:pitch w:val="variable"/>
    <w:sig w:usb0="A00002F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21715"/>
    <w:multiLevelType w:val="hybridMultilevel"/>
    <w:tmpl w:val="01B6E95E"/>
    <w:lvl w:ilvl="0" w:tplc="E8803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108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B3"/>
    <w:rsid w:val="00A806B3"/>
    <w:rsid w:val="00D40A39"/>
    <w:rsid w:val="00E124F7"/>
    <w:rsid w:val="00E6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2E82"/>
  <w15:chartTrackingRefBased/>
  <w15:docId w15:val="{FFCB2390-B6FB-4F67-AE75-910CAADC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806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806B3"/>
  </w:style>
  <w:style w:type="character" w:customStyle="1" w:styleId="eop">
    <w:name w:val="eop"/>
    <w:basedOn w:val="DefaultParagraphFont"/>
    <w:rsid w:val="00A80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31921">
      <w:bodyDiv w:val="1"/>
      <w:marLeft w:val="0"/>
      <w:marRight w:val="0"/>
      <w:marTop w:val="0"/>
      <w:marBottom w:val="0"/>
      <w:divBdr>
        <w:top w:val="none" w:sz="0" w:space="0" w:color="auto"/>
        <w:left w:val="none" w:sz="0" w:space="0" w:color="auto"/>
        <w:bottom w:val="none" w:sz="0" w:space="0" w:color="auto"/>
        <w:right w:val="none" w:sz="0" w:space="0" w:color="auto"/>
      </w:divBdr>
      <w:divsChild>
        <w:div w:id="156464442">
          <w:marLeft w:val="0"/>
          <w:marRight w:val="0"/>
          <w:marTop w:val="0"/>
          <w:marBottom w:val="0"/>
          <w:divBdr>
            <w:top w:val="none" w:sz="0" w:space="0" w:color="auto"/>
            <w:left w:val="none" w:sz="0" w:space="0" w:color="auto"/>
            <w:bottom w:val="none" w:sz="0" w:space="0" w:color="auto"/>
            <w:right w:val="none" w:sz="0" w:space="0" w:color="auto"/>
          </w:divBdr>
        </w:div>
        <w:div w:id="1509058027">
          <w:marLeft w:val="0"/>
          <w:marRight w:val="0"/>
          <w:marTop w:val="0"/>
          <w:marBottom w:val="0"/>
          <w:divBdr>
            <w:top w:val="none" w:sz="0" w:space="0" w:color="auto"/>
            <w:left w:val="none" w:sz="0" w:space="0" w:color="auto"/>
            <w:bottom w:val="none" w:sz="0" w:space="0" w:color="auto"/>
            <w:right w:val="none" w:sz="0" w:space="0" w:color="auto"/>
          </w:divBdr>
        </w:div>
        <w:div w:id="207469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otb@hrw.org"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5871FA913FA44BB1132F3930C67CB" ma:contentTypeVersion="18" ma:contentTypeDescription="Create a new document." ma:contentTypeScope="" ma:versionID="5161c0056b0abc47c430796736fbeca6">
  <xsd:schema xmlns:xsd="http://www.w3.org/2001/XMLSchema" xmlns:xs="http://www.w3.org/2001/XMLSchema" xmlns:p="http://schemas.microsoft.com/office/2006/metadata/properties" xmlns:ns2="11e18f46-bd3c-46db-8df1-7107b99d24b3" xmlns:ns3="623a4dc3-2c58-486a-9e57-493ba81c4bf0" targetNamespace="http://schemas.microsoft.com/office/2006/metadata/properties" ma:root="true" ma:fieldsID="f0a1beaa1c488cc2dac220da210f64e1" ns2:_="" ns3:_="">
    <xsd:import namespace="11e18f46-bd3c-46db-8df1-7107b99d24b3"/>
    <xsd:import namespace="623a4dc3-2c58-486a-9e57-493ba81c4b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8f46-bd3c-46db-8df1-7107b99d2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d1fdafe-9854-4240-ab20-80134166ca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3a4dc3-2c58-486a-9e57-493ba81c4b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e14c75a-af63-47b2-aef1-21a4d5ee6c67}" ma:internalName="TaxCatchAll" ma:showField="CatchAllData" ma:web="623a4dc3-2c58-486a-9e57-493ba81c4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e18f46-bd3c-46db-8df1-7107b99d24b3">
      <Terms xmlns="http://schemas.microsoft.com/office/infopath/2007/PartnerControls"/>
    </lcf76f155ced4ddcb4097134ff3c332f>
    <TaxCatchAll xmlns="623a4dc3-2c58-486a-9e57-493ba81c4bf0" xsi:nil="true"/>
  </documentManagement>
</p:properties>
</file>

<file path=customXml/itemProps1.xml><?xml version="1.0" encoding="utf-8"?>
<ds:datastoreItem xmlns:ds="http://schemas.openxmlformats.org/officeDocument/2006/customXml" ds:itemID="{7571F336-C9D6-4E71-928C-DB002662AE79}"/>
</file>

<file path=customXml/itemProps2.xml><?xml version="1.0" encoding="utf-8"?>
<ds:datastoreItem xmlns:ds="http://schemas.openxmlformats.org/officeDocument/2006/customXml" ds:itemID="{C5147732-A12C-4E6D-8CF3-F1FD3A170073}"/>
</file>

<file path=customXml/itemProps3.xml><?xml version="1.0" encoding="utf-8"?>
<ds:datastoreItem xmlns:ds="http://schemas.openxmlformats.org/officeDocument/2006/customXml" ds:itemID="{58A92D73-1946-4DDB-ADFC-0A8369ED983D}"/>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2248</Characters>
  <Application>Microsoft Office Word</Application>
  <DocSecurity>4</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Raphling</dc:creator>
  <cp:keywords/>
  <dc:description/>
  <cp:lastModifiedBy>Brian Root</cp:lastModifiedBy>
  <cp:revision>2</cp:revision>
  <dcterms:created xsi:type="dcterms:W3CDTF">2023-05-11T20:03:00Z</dcterms:created>
  <dcterms:modified xsi:type="dcterms:W3CDTF">2023-05-11T20:03:00Z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0x01010062D5871FA913FA44BB1132F3930C67CB</vt:lpwstr>
  </property>
</Properties>
</file>