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F4AE01" w14:textId="77777777" w:rsidR="00EC0CBD" w:rsidRPr="00246D00" w:rsidRDefault="00246D00" w:rsidP="00246D00">
      <w:pPr>
        <w:jc w:val="center"/>
        <w:rPr>
          <w:b/>
        </w:rPr>
      </w:pPr>
      <w:proofErr w:type="spellStart"/>
      <w:r w:rsidRPr="00246D00">
        <w:rPr>
          <w:b/>
        </w:rPr>
        <w:t>Supporting</w:t>
      </w:r>
      <w:proofErr w:type="spellEnd"/>
      <w:r w:rsidRPr="00246D00">
        <w:rPr>
          <w:b/>
        </w:rPr>
        <w:t xml:space="preserve"> Information</w:t>
      </w:r>
    </w:p>
    <w:p w14:paraId="0DC45CDE" w14:textId="77777777" w:rsidR="00246D00" w:rsidRDefault="00246D00" w:rsidP="00246D00">
      <w:pPr>
        <w:jc w:val="center"/>
      </w:pPr>
    </w:p>
    <w:p w14:paraId="412B77D5" w14:textId="12033914" w:rsidR="00246D00" w:rsidRPr="00E421CA" w:rsidRDefault="00B0723B" w:rsidP="006F405F">
      <w:pPr>
        <w:rPr>
          <w:b/>
          <w:u w:val="single"/>
          <w:lang w:val="en-US"/>
        </w:rPr>
      </w:pPr>
      <w:r>
        <w:rPr>
          <w:b/>
        </w:rPr>
        <w:t xml:space="preserve">S1 </w:t>
      </w:r>
      <w:r w:rsidR="00E421CA" w:rsidRPr="00511913">
        <w:rPr>
          <w:b/>
        </w:rPr>
        <w:t>Text.</w:t>
      </w:r>
      <w:r w:rsidR="00246D00" w:rsidRPr="00E421CA">
        <w:rPr>
          <w:b/>
          <w:u w:val="single"/>
        </w:rPr>
        <w:t xml:space="preserve"> </w:t>
      </w:r>
      <w:r w:rsidR="00246D00" w:rsidRPr="00E421CA">
        <w:rPr>
          <w:b/>
          <w:u w:val="single"/>
          <w:lang w:val="en-US"/>
        </w:rPr>
        <w:t>The Bayesian analysis of the sequential decision problem</w:t>
      </w:r>
    </w:p>
    <w:p w14:paraId="3BA0EF49" w14:textId="77777777" w:rsidR="00246D00" w:rsidRDefault="00246D00" w:rsidP="00246D00"/>
    <w:p w14:paraId="2808933F" w14:textId="77777777" w:rsidR="00246D00" w:rsidRDefault="00246D00" w:rsidP="00246D00"/>
    <w:p w14:paraId="6C05958D" w14:textId="3644DC0E" w:rsidR="00246D00" w:rsidRDefault="00246D00" w:rsidP="00246D00">
      <w:pPr>
        <w:spacing w:line="480" w:lineRule="auto"/>
        <w:rPr>
          <w:lang w:val="en-US"/>
        </w:rPr>
      </w:pPr>
      <w:r w:rsidRPr="00246D00">
        <w:rPr>
          <w:lang w:val="en-US"/>
        </w:rPr>
        <w:t xml:space="preserve">According to a Bayesian analysis the posterior probability of Urn </w:t>
      </w:r>
      <w:proofErr w:type="gramStart"/>
      <w:r w:rsidRPr="00246D00">
        <w:rPr>
          <w:lang w:val="en-US"/>
        </w:rPr>
        <w:t>A</w:t>
      </w:r>
      <w:proofErr w:type="gramEnd"/>
      <w:r w:rsidRPr="00246D00">
        <w:rPr>
          <w:lang w:val="en-US"/>
        </w:rPr>
        <w:t xml:space="preserve"> being selected is determined by applying </w:t>
      </w:r>
      <w:proofErr w:type="spellStart"/>
      <w:r w:rsidRPr="00246D00">
        <w:rPr>
          <w:lang w:val="en-US"/>
        </w:rPr>
        <w:t>Bayes’s</w:t>
      </w:r>
      <w:proofErr w:type="spellEnd"/>
      <w:r w:rsidRPr="00246D00">
        <w:rPr>
          <w:lang w:val="en-US"/>
        </w:rPr>
        <w:t xml:space="preserve"> theorem:</w:t>
      </w:r>
      <w:r w:rsidRPr="00246D00">
        <w:rPr>
          <w:lang w:val="en-US"/>
        </w:rPr>
        <w:tab/>
      </w:r>
    </w:p>
    <w:p w14:paraId="3ED35F26" w14:textId="21FC3298" w:rsidR="00137E20" w:rsidRDefault="00137E20" w:rsidP="00137E20">
      <w:pPr>
        <w:pStyle w:val="MTDisplayEquation"/>
      </w:pPr>
      <w:r>
        <w:t>(A1)</w:t>
      </w:r>
      <w:r>
        <w:tab/>
      </w:r>
      <w:r w:rsidRPr="00137E20">
        <w:rPr>
          <w:position w:val="-36"/>
        </w:rPr>
        <w:object w:dxaOrig="4420" w:dyaOrig="860" w14:anchorId="750C91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pt;height:43pt" o:ole="">
            <v:imagedata r:id="rId5" o:title=""/>
          </v:shape>
          <o:OLEObject Type="Embed" ProgID="Equation.DSMT4" ShapeID="_x0000_i1025" DrawAspect="Content" ObjectID="_1386230655" r:id="rId6"/>
        </w:object>
      </w:r>
      <w:r>
        <w:t xml:space="preserve"> </w:t>
      </w:r>
    </w:p>
    <w:p w14:paraId="4160F7BC" w14:textId="151E8DDA" w:rsidR="00246D00" w:rsidRDefault="00246D00" w:rsidP="00246D00">
      <w:pPr>
        <w:spacing w:line="480" w:lineRule="auto"/>
        <w:rPr>
          <w:lang w:val="en-US"/>
        </w:rPr>
      </w:pPr>
      <w:proofErr w:type="gramStart"/>
      <w:r w:rsidRPr="00246D00">
        <w:rPr>
          <w:lang w:val="en-US"/>
        </w:rPr>
        <w:t>where</w:t>
      </w:r>
      <w:proofErr w:type="gramEnd"/>
      <w:r w:rsidRPr="00246D00">
        <w:rPr>
          <w:lang w:val="en-US"/>
        </w:rPr>
        <w:t xml:space="preserve"> </w:t>
      </w:r>
      <w:r w:rsidR="00137E20" w:rsidRPr="00137E20">
        <w:rPr>
          <w:position w:val="-16"/>
          <w:lang w:val="en-US"/>
        </w:rPr>
        <w:object w:dxaOrig="1060" w:dyaOrig="460" w14:anchorId="5F183F06">
          <v:shape id="_x0000_i1026" type="#_x0000_t75" style="width:53pt;height:23pt" o:ole="">
            <v:imagedata r:id="rId7" o:title=""/>
          </v:shape>
          <o:OLEObject Type="Embed" ProgID="Equation.DSMT4" ShapeID="_x0000_i1026" DrawAspect="Content" ObjectID="_1386230656" r:id="rId8"/>
        </w:object>
      </w:r>
      <w:r w:rsidR="00137E20">
        <w:rPr>
          <w:lang w:val="en-US"/>
        </w:rPr>
        <w:t xml:space="preserve"> </w:t>
      </w:r>
      <w:r w:rsidRPr="00246D00">
        <w:rPr>
          <w:lang w:val="en-US"/>
        </w:rPr>
        <w:t xml:space="preserve">is the likelihood of obtaining the number </w:t>
      </w:r>
      <w:proofErr w:type="spellStart"/>
      <w:r w:rsidRPr="00246D00">
        <w:rPr>
          <w:i/>
          <w:iCs/>
          <w:lang w:val="en-US"/>
        </w:rPr>
        <w:t>n</w:t>
      </w:r>
      <w:r w:rsidRPr="00246D00">
        <w:rPr>
          <w:iCs/>
          <w:vertAlign w:val="subscript"/>
          <w:lang w:val="en-US"/>
        </w:rPr>
        <w:t>a</w:t>
      </w:r>
      <w:proofErr w:type="spellEnd"/>
      <w:r w:rsidRPr="00246D00">
        <w:rPr>
          <w:lang w:val="en-US"/>
        </w:rPr>
        <w:t xml:space="preserve"> and </w:t>
      </w:r>
      <w:proofErr w:type="spellStart"/>
      <w:r w:rsidRPr="00246D00">
        <w:rPr>
          <w:i/>
          <w:lang w:val="en-US"/>
        </w:rPr>
        <w:t>n</w:t>
      </w:r>
      <w:r w:rsidRPr="00246D00">
        <w:rPr>
          <w:vertAlign w:val="subscript"/>
          <w:lang w:val="en-US"/>
        </w:rPr>
        <w:t>b</w:t>
      </w:r>
      <w:proofErr w:type="spellEnd"/>
      <w:r w:rsidRPr="00246D00">
        <w:rPr>
          <w:lang w:val="en-US"/>
        </w:rPr>
        <w:t xml:space="preserve"> of “a” and “b”</w:t>
      </w:r>
      <w:r w:rsidRPr="00246D00">
        <w:rPr>
          <w:iCs/>
          <w:lang w:val="en-US"/>
        </w:rPr>
        <w:t xml:space="preserve"> </w:t>
      </w:r>
      <w:r w:rsidRPr="00246D00">
        <w:rPr>
          <w:lang w:val="en-US"/>
        </w:rPr>
        <w:t>signals given that Urn A was selected</w:t>
      </w:r>
      <w:r w:rsidRPr="00246D00">
        <w:rPr>
          <w:i/>
          <w:iCs/>
          <w:lang w:val="en-US"/>
        </w:rPr>
        <w:t xml:space="preserve">, </w:t>
      </w:r>
      <w:r w:rsidRPr="00246D00">
        <w:rPr>
          <w:lang w:val="en-US"/>
        </w:rPr>
        <w:t xml:space="preserve">where “a” speaks for Urn A and “b” speaks for Urn B. Analogously, the posterior probability of Urn B being selected given the number </w:t>
      </w:r>
      <w:proofErr w:type="spellStart"/>
      <w:r w:rsidRPr="00246D00">
        <w:rPr>
          <w:i/>
          <w:iCs/>
          <w:lang w:val="en-US"/>
        </w:rPr>
        <w:t>n</w:t>
      </w:r>
      <w:r w:rsidRPr="00137E20">
        <w:rPr>
          <w:iCs/>
          <w:vertAlign w:val="subscript"/>
          <w:lang w:val="en-US"/>
        </w:rPr>
        <w:t>a</w:t>
      </w:r>
      <w:proofErr w:type="spellEnd"/>
      <w:r w:rsidRPr="00246D00">
        <w:rPr>
          <w:lang w:val="en-US"/>
        </w:rPr>
        <w:t xml:space="preserve"> and </w:t>
      </w:r>
      <w:proofErr w:type="spellStart"/>
      <w:r w:rsidRPr="00246D00">
        <w:rPr>
          <w:i/>
          <w:lang w:val="en-US"/>
        </w:rPr>
        <w:t>n</w:t>
      </w:r>
      <w:r w:rsidRPr="00246D00">
        <w:rPr>
          <w:vertAlign w:val="subscript"/>
          <w:lang w:val="en-US"/>
        </w:rPr>
        <w:t>b</w:t>
      </w:r>
      <w:proofErr w:type="spellEnd"/>
      <w:r w:rsidRPr="00246D00">
        <w:rPr>
          <w:lang w:val="en-US"/>
        </w:rPr>
        <w:t xml:space="preserve"> of “a” and “b”</w:t>
      </w:r>
      <w:r w:rsidRPr="00246D00">
        <w:rPr>
          <w:iCs/>
          <w:lang w:val="en-US"/>
        </w:rPr>
        <w:t xml:space="preserve"> </w:t>
      </w:r>
      <w:r w:rsidRPr="00246D00">
        <w:rPr>
          <w:lang w:val="en-US"/>
        </w:rPr>
        <w:t xml:space="preserve">signals can be determined, so that the ratio of the two posterior probabilities is defined as </w:t>
      </w:r>
    </w:p>
    <w:p w14:paraId="5034AE14" w14:textId="20AD8ABA" w:rsidR="00137E20" w:rsidRPr="00246D00" w:rsidRDefault="00F956D8" w:rsidP="00137E20">
      <w:pPr>
        <w:pStyle w:val="MTDisplayEquation"/>
      </w:pPr>
      <w:r>
        <w:t>(A2)</w:t>
      </w:r>
      <w:r w:rsidR="00137E20">
        <w:tab/>
      </w:r>
      <w:r w:rsidRPr="00137E20">
        <w:rPr>
          <w:position w:val="-36"/>
        </w:rPr>
        <w:object w:dxaOrig="2980" w:dyaOrig="860" w14:anchorId="781DC486">
          <v:shape id="_x0000_i1027" type="#_x0000_t75" style="width:149pt;height:43pt" o:ole="">
            <v:imagedata r:id="rId9" o:title=""/>
          </v:shape>
          <o:OLEObject Type="Embed" ProgID="Equation.DSMT4" ShapeID="_x0000_i1027" DrawAspect="Content" ObjectID="_1386230657" r:id="rId10"/>
        </w:object>
      </w:r>
      <w:r w:rsidR="00137E20">
        <w:t xml:space="preserve"> </w:t>
      </w:r>
    </w:p>
    <w:p w14:paraId="43F871C9" w14:textId="77777777" w:rsidR="00246D00" w:rsidRDefault="00246D00" w:rsidP="00246D00">
      <w:pPr>
        <w:spacing w:line="480" w:lineRule="auto"/>
        <w:rPr>
          <w:lang w:val="en-US"/>
        </w:rPr>
      </w:pPr>
      <w:r w:rsidRPr="00246D00">
        <w:rPr>
          <w:lang w:val="en-US"/>
        </w:rPr>
        <w:t xml:space="preserve">Assuming equal a priori probabilities of the two urns being selected and taking the logarithm on both sides provides </w:t>
      </w:r>
    </w:p>
    <w:p w14:paraId="44732EA4" w14:textId="0961C193" w:rsidR="00F956D8" w:rsidRPr="00246D00" w:rsidRDefault="00F956D8" w:rsidP="00F956D8">
      <w:pPr>
        <w:pStyle w:val="MTDisplayEquation"/>
      </w:pPr>
      <w:r>
        <w:t>(A3)</w:t>
      </w:r>
      <w:r>
        <w:tab/>
      </w:r>
      <w:r w:rsidRPr="00F956D8">
        <w:rPr>
          <w:position w:val="-36"/>
        </w:rPr>
        <w:object w:dxaOrig="2880" w:dyaOrig="860" w14:anchorId="208A8310">
          <v:shape id="_x0000_i1028" type="#_x0000_t75" style="width:2in;height:43pt" o:ole="">
            <v:imagedata r:id="rId11" o:title=""/>
          </v:shape>
          <o:OLEObject Type="Embed" ProgID="Equation.DSMT4" ShapeID="_x0000_i1028" DrawAspect="Content" ObjectID="_1386230658" r:id="rId12"/>
        </w:object>
      </w:r>
      <w:r>
        <w:t xml:space="preserve"> </w:t>
      </w:r>
    </w:p>
    <w:p w14:paraId="27469D2B" w14:textId="77777777" w:rsidR="00F956D8" w:rsidRDefault="00246D00" w:rsidP="00246D00">
      <w:pPr>
        <w:spacing w:line="480" w:lineRule="auto"/>
        <w:rPr>
          <w:lang w:val="en-US"/>
        </w:rPr>
      </w:pPr>
      <w:proofErr w:type="gramStart"/>
      <w:r w:rsidRPr="00246D00">
        <w:rPr>
          <w:lang w:val="en-US"/>
        </w:rPr>
        <w:t>which</w:t>
      </w:r>
      <w:proofErr w:type="gramEnd"/>
      <w:r w:rsidRPr="00246D00">
        <w:rPr>
          <w:lang w:val="en-US"/>
        </w:rPr>
        <w:t xml:space="preserve"> can be rewritten as</w:t>
      </w:r>
    </w:p>
    <w:p w14:paraId="2C6EAF49" w14:textId="20B16678" w:rsidR="00246D00" w:rsidRPr="00246D00" w:rsidRDefault="00F956D8" w:rsidP="00F956D8">
      <w:pPr>
        <w:pStyle w:val="MTDisplayEquation"/>
      </w:pPr>
      <w:r w:rsidRPr="00F956D8">
        <w:rPr>
          <w:lang w:val="de-DE"/>
        </w:rPr>
        <w:t>(A4)</w:t>
      </w:r>
      <w:r>
        <w:rPr>
          <w:b/>
          <w:lang w:val="de-DE"/>
        </w:rPr>
        <w:tab/>
      </w:r>
      <w:r w:rsidRPr="00F956D8">
        <w:rPr>
          <w:b/>
          <w:position w:val="-36"/>
          <w:lang w:val="de-DE"/>
        </w:rPr>
        <w:object w:dxaOrig="4140" w:dyaOrig="860" w14:anchorId="4910F5DE">
          <v:shape id="_x0000_i1029" type="#_x0000_t75" style="width:207pt;height:43pt" o:ole="">
            <v:imagedata r:id="rId13" o:title=""/>
          </v:shape>
          <o:OLEObject Type="Embed" ProgID="Equation.DSMT4" ShapeID="_x0000_i1029" DrawAspect="Content" ObjectID="_1386230659" r:id="rId14"/>
        </w:object>
      </w:r>
      <w:bookmarkStart w:id="0" w:name="_GoBack"/>
      <w:bookmarkEnd w:id="0"/>
      <w:r w:rsidR="00246D00" w:rsidRPr="00246D00">
        <w:tab/>
      </w:r>
    </w:p>
    <w:sectPr w:rsidR="00246D00" w:rsidRPr="00246D00" w:rsidSect="00EC0CBD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D00"/>
    <w:rsid w:val="00137E20"/>
    <w:rsid w:val="00246D00"/>
    <w:rsid w:val="00365A57"/>
    <w:rsid w:val="00511913"/>
    <w:rsid w:val="006F405F"/>
    <w:rsid w:val="00B0723B"/>
    <w:rsid w:val="00CE58E9"/>
    <w:rsid w:val="00E421CA"/>
    <w:rsid w:val="00EC0CBD"/>
    <w:rsid w:val="00F9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31DBCA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TDisplayEquation">
    <w:name w:val="MTDisplayEquation"/>
    <w:basedOn w:val="Standard"/>
    <w:next w:val="Standard"/>
    <w:rsid w:val="00137E20"/>
    <w:pPr>
      <w:tabs>
        <w:tab w:val="center" w:pos="4520"/>
        <w:tab w:val="right" w:pos="9060"/>
      </w:tabs>
      <w:spacing w:line="480" w:lineRule="auto"/>
    </w:pPr>
    <w:rPr>
      <w:lang w:val="en-US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137E20"/>
    <w:rPr>
      <w:rFonts w:ascii="Lucida Grande" w:hAnsi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137E20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TDisplayEquation">
    <w:name w:val="MTDisplayEquation"/>
    <w:basedOn w:val="Standard"/>
    <w:next w:val="Standard"/>
    <w:rsid w:val="00137E20"/>
    <w:pPr>
      <w:tabs>
        <w:tab w:val="center" w:pos="4520"/>
        <w:tab w:val="right" w:pos="9060"/>
      </w:tabs>
      <w:spacing w:line="480" w:lineRule="auto"/>
    </w:pPr>
    <w:rPr>
      <w:lang w:val="en-US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137E20"/>
    <w:rPr>
      <w:rFonts w:ascii="Lucida Grande" w:hAnsi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137E20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emf"/><Relationship Id="rId12" Type="http://schemas.openxmlformats.org/officeDocument/2006/relationships/oleObject" Target="embeddings/oleObject4.bin"/><Relationship Id="rId13" Type="http://schemas.openxmlformats.org/officeDocument/2006/relationships/image" Target="media/image5.emf"/><Relationship Id="rId14" Type="http://schemas.openxmlformats.org/officeDocument/2006/relationships/oleObject" Target="embeddings/oleObject5.bin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oleObject1.bin"/><Relationship Id="rId7" Type="http://schemas.openxmlformats.org/officeDocument/2006/relationships/image" Target="media/image2.emf"/><Relationship Id="rId8" Type="http://schemas.openxmlformats.org/officeDocument/2006/relationships/oleObject" Target="embeddings/oleObject2.bin"/><Relationship Id="rId9" Type="http://schemas.openxmlformats.org/officeDocument/2006/relationships/image" Target="media/image3.emf"/><Relationship Id="rId10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766</Characters>
  <Application>Microsoft Macintosh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Schöbel</dc:creator>
  <cp:keywords/>
  <dc:description/>
  <cp:lastModifiedBy>Markus Schöbel</cp:lastModifiedBy>
  <cp:revision>4</cp:revision>
  <cp:lastPrinted>2015-06-12T13:46:00Z</cp:lastPrinted>
  <dcterms:created xsi:type="dcterms:W3CDTF">2015-10-29T09:49:00Z</dcterms:created>
  <dcterms:modified xsi:type="dcterms:W3CDTF">2015-12-23T10:17:00Z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