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7E65" w14:textId="77777777" w:rsidR="00482B6C" w:rsidRDefault="00482B6C" w:rsidP="007571AE">
      <w:pPr>
        <w:jc w:val="both"/>
      </w:pPr>
    </w:p>
    <w:p w14:paraId="3ADC331F" w14:textId="77777777" w:rsidR="00E9677D" w:rsidRDefault="00E9677D" w:rsidP="007571AE">
      <w:pPr>
        <w:jc w:val="both"/>
        <w:rPr>
          <w:rFonts w:ascii="Times New Roman" w:hAnsi="Times New Roman" w:cs="Times New Roman"/>
          <w:b/>
          <w:bCs/>
        </w:rPr>
      </w:pPr>
    </w:p>
    <w:p w14:paraId="6ABBE6AA" w14:textId="6A78E453" w:rsidR="00FA713E" w:rsidRPr="007D64F5" w:rsidRDefault="00FA713E" w:rsidP="007571AE">
      <w:pPr>
        <w:jc w:val="both"/>
        <w:rPr>
          <w:rFonts w:ascii="Times New Roman" w:hAnsi="Times New Roman" w:cs="Times New Roman"/>
          <w:b/>
          <w:bCs/>
        </w:rPr>
      </w:pPr>
      <w:r w:rsidRPr="007D64F5">
        <w:rPr>
          <w:rFonts w:ascii="Times New Roman" w:hAnsi="Times New Roman" w:cs="Times New Roman"/>
          <w:b/>
          <w:bCs/>
        </w:rPr>
        <w:t>Abstract</w:t>
      </w:r>
      <w:r w:rsidR="007D64F5">
        <w:rPr>
          <w:rFonts w:ascii="Times New Roman" w:hAnsi="Times New Roman" w:cs="Times New Roman"/>
          <w:b/>
          <w:bCs/>
        </w:rPr>
        <w:t>:</w:t>
      </w:r>
    </w:p>
    <w:p w14:paraId="354C7F71" w14:textId="77777777" w:rsidR="007D64F5" w:rsidRDefault="007D64F5" w:rsidP="007571AE">
      <w:pPr>
        <w:jc w:val="both"/>
        <w:rPr>
          <w:rFonts w:ascii="Times New Roman" w:hAnsi="Times New Roman" w:cs="Times New Roman"/>
          <w:b/>
          <w:bCs/>
          <w:sz w:val="28"/>
          <w:szCs w:val="28"/>
        </w:rPr>
      </w:pPr>
    </w:p>
    <w:p w14:paraId="4041C129" w14:textId="77777777" w:rsidR="00EE4879" w:rsidRDefault="00781E71" w:rsidP="007571AE">
      <w:pPr>
        <w:jc w:val="both"/>
        <w:rPr>
          <w:rFonts w:ascii="Times New Roman" w:hAnsi="Times New Roman" w:cs="Times New Roman"/>
          <w:sz w:val="22"/>
          <w:szCs w:val="22"/>
        </w:rPr>
      </w:pPr>
      <w:r>
        <w:rPr>
          <w:rFonts w:ascii="Times New Roman" w:hAnsi="Times New Roman" w:cs="Times New Roman"/>
          <w:sz w:val="22"/>
          <w:szCs w:val="22"/>
        </w:rPr>
        <w:t>I</w:t>
      </w:r>
      <w:r w:rsidRPr="00781E71">
        <w:rPr>
          <w:rFonts w:ascii="Times New Roman" w:hAnsi="Times New Roman" w:cs="Times New Roman"/>
          <w:sz w:val="22"/>
          <w:szCs w:val="22"/>
        </w:rPr>
        <w:t>n the ever-evolving landscape of healthcare, the integration of prompt engineering and artificial intelligence (AI) heralds a new era in medical diagnosis. However, amidst the promise of revolutionizing diagnostic practices, significant challenges persist. From the timely detection of diseases to the accurate interpretation of complex medical data, healthcare professionals grapple with the need for more efficient and precise diagnostic methods. In response, the synergy between prompt engineering and AI offers a beacon of hope, promising to streamline the diagnostic process and enhance patient outcomes.</w:t>
      </w:r>
    </w:p>
    <w:p w14:paraId="3E994739" w14:textId="77777777" w:rsidR="00EE4879" w:rsidRDefault="00EE4879" w:rsidP="007571AE">
      <w:pPr>
        <w:jc w:val="both"/>
        <w:rPr>
          <w:rFonts w:ascii="Times New Roman" w:hAnsi="Times New Roman" w:cs="Times New Roman"/>
          <w:sz w:val="22"/>
          <w:szCs w:val="22"/>
        </w:rPr>
      </w:pPr>
    </w:p>
    <w:p w14:paraId="67E838F7" w14:textId="09BC393E" w:rsidR="00781E71" w:rsidRDefault="00EE4879" w:rsidP="007571AE">
      <w:pPr>
        <w:jc w:val="both"/>
        <w:rPr>
          <w:rFonts w:ascii="Times New Roman" w:hAnsi="Times New Roman" w:cs="Times New Roman"/>
          <w:sz w:val="22"/>
          <w:szCs w:val="22"/>
        </w:rPr>
      </w:pPr>
      <w:r w:rsidRPr="00EE4879">
        <w:rPr>
          <w:rFonts w:ascii="Times New Roman" w:hAnsi="Times New Roman" w:cs="Times New Roman"/>
          <w:sz w:val="22"/>
          <w:szCs w:val="22"/>
        </w:rPr>
        <w:t>Th</w:t>
      </w:r>
      <w:r>
        <w:rPr>
          <w:rFonts w:ascii="Times New Roman" w:hAnsi="Times New Roman" w:cs="Times New Roman"/>
          <w:sz w:val="22"/>
          <w:szCs w:val="22"/>
        </w:rPr>
        <w:t xml:space="preserve">is </w:t>
      </w:r>
      <w:r w:rsidRPr="00EE4879">
        <w:rPr>
          <w:rFonts w:ascii="Times New Roman" w:hAnsi="Times New Roman" w:cs="Times New Roman"/>
          <w:sz w:val="22"/>
          <w:szCs w:val="22"/>
        </w:rPr>
        <w:t>study aims to explore the transformative potential of integrating prompt engineering and artificial intelligence (AI) in the field of medical diagnosis. With a focus on interdisciplinary collaboration, enhanced patient care, and the harnessing of advanced technologies, this study seeks to shed light on how these innovative approaches can revolutionize diagnostic practices. Furthermore, the case study addresses critical challenges such as patient data privacy, transparency, and accountability</w:t>
      </w:r>
      <w:r w:rsidR="001A00BE">
        <w:rPr>
          <w:rFonts w:ascii="Times New Roman" w:hAnsi="Times New Roman" w:cs="Times New Roman"/>
          <w:sz w:val="22"/>
          <w:szCs w:val="22"/>
        </w:rPr>
        <w:t xml:space="preserve">. </w:t>
      </w:r>
      <w:r w:rsidR="00781E71" w:rsidRPr="00781E71">
        <w:rPr>
          <w:rFonts w:ascii="Times New Roman" w:hAnsi="Times New Roman" w:cs="Times New Roman"/>
          <w:sz w:val="22"/>
          <w:szCs w:val="22"/>
        </w:rPr>
        <w:t>Thus, this case study endeavors to explore the transformative potential of prompt engineering and AI in addressing these challenges while revolutionizing medical diagnosis for the betterment of healthcare delivery and patient care.</w:t>
      </w:r>
    </w:p>
    <w:p w14:paraId="6B3D1B6E" w14:textId="77777777" w:rsidR="00EE4879" w:rsidRDefault="00EE4879" w:rsidP="007571AE">
      <w:pPr>
        <w:jc w:val="both"/>
        <w:rPr>
          <w:rFonts w:ascii="Times New Roman" w:hAnsi="Times New Roman" w:cs="Times New Roman"/>
          <w:sz w:val="22"/>
          <w:szCs w:val="22"/>
        </w:rPr>
      </w:pPr>
    </w:p>
    <w:p w14:paraId="25810F7A" w14:textId="77777777" w:rsidR="005B6DAF" w:rsidRDefault="005B6DAF" w:rsidP="007571AE">
      <w:pPr>
        <w:jc w:val="both"/>
        <w:rPr>
          <w:rFonts w:ascii="Times New Roman" w:hAnsi="Times New Roman" w:cs="Times New Roman"/>
          <w:sz w:val="22"/>
          <w:szCs w:val="22"/>
        </w:rPr>
      </w:pPr>
    </w:p>
    <w:p w14:paraId="6220A435" w14:textId="2F595646" w:rsidR="00EE4879" w:rsidRDefault="00EE4879" w:rsidP="007571AE">
      <w:pPr>
        <w:jc w:val="both"/>
        <w:rPr>
          <w:rFonts w:ascii="Times New Roman" w:hAnsi="Times New Roman" w:cs="Times New Roman"/>
          <w:b/>
          <w:bCs/>
        </w:rPr>
      </w:pPr>
      <w:r w:rsidRPr="00EE4879">
        <w:rPr>
          <w:rFonts w:ascii="Times New Roman" w:hAnsi="Times New Roman" w:cs="Times New Roman"/>
          <w:b/>
          <w:bCs/>
        </w:rPr>
        <w:t>Introduction:</w:t>
      </w:r>
    </w:p>
    <w:p w14:paraId="61B4B51C" w14:textId="77777777" w:rsidR="00EE4879" w:rsidRPr="00EE4879" w:rsidRDefault="00EE4879" w:rsidP="007571AE">
      <w:pPr>
        <w:jc w:val="both"/>
        <w:rPr>
          <w:rFonts w:ascii="Times New Roman" w:hAnsi="Times New Roman" w:cs="Times New Roman"/>
          <w:b/>
          <w:bCs/>
        </w:rPr>
      </w:pPr>
    </w:p>
    <w:p w14:paraId="1D2B1D31" w14:textId="77777777" w:rsidR="00EE4879" w:rsidRPr="005B6DAF" w:rsidRDefault="00EE4879" w:rsidP="007571AE">
      <w:pPr>
        <w:jc w:val="both"/>
        <w:rPr>
          <w:rFonts w:ascii="Times New Roman" w:hAnsi="Times New Roman" w:cs="Times New Roman"/>
          <w:sz w:val="22"/>
          <w:szCs w:val="22"/>
        </w:rPr>
      </w:pPr>
      <w:r w:rsidRPr="005B6DAF">
        <w:rPr>
          <w:rFonts w:ascii="Times New Roman" w:hAnsi="Times New Roman" w:cs="Times New Roman"/>
          <w:sz w:val="22"/>
          <w:szCs w:val="22"/>
        </w:rPr>
        <w:t>The landscape of medical diagnosis is undergoing a significant transformation, driven by the integration of advanced technologies such as artificial intelligence (AI). As highlighted by Taylor, diagnostic errors account for a staggering 60% of all medical errors in U.S. hospitals, resulting in an estimated 40,000 to 80,000 deaths annually. The imperative to reduce these errors has spurred the adoption of AI-based technologies across various healthcare fields, aiming to augment human judgment and improve diagnostic accuracy.</w:t>
      </w:r>
    </w:p>
    <w:p w14:paraId="1A0BACEE" w14:textId="77777777" w:rsidR="00EE4879" w:rsidRPr="005B6DAF" w:rsidRDefault="00EE4879" w:rsidP="007571AE">
      <w:pPr>
        <w:jc w:val="both"/>
        <w:rPr>
          <w:rFonts w:ascii="Times New Roman" w:hAnsi="Times New Roman" w:cs="Times New Roman"/>
          <w:sz w:val="22"/>
          <w:szCs w:val="22"/>
        </w:rPr>
      </w:pPr>
    </w:p>
    <w:p w14:paraId="4CF5EEEB" w14:textId="77777777" w:rsidR="00EE4879" w:rsidRPr="005B6DAF" w:rsidRDefault="00EE4879" w:rsidP="007571AE">
      <w:pPr>
        <w:jc w:val="both"/>
        <w:rPr>
          <w:rFonts w:ascii="Times New Roman" w:hAnsi="Times New Roman" w:cs="Times New Roman"/>
          <w:sz w:val="22"/>
          <w:szCs w:val="22"/>
        </w:rPr>
      </w:pPr>
      <w:r w:rsidRPr="005B6DAF">
        <w:rPr>
          <w:rFonts w:ascii="Times New Roman" w:hAnsi="Times New Roman" w:cs="Times New Roman"/>
          <w:sz w:val="22"/>
          <w:szCs w:val="22"/>
        </w:rPr>
        <w:t>Premier healthcare institutions like the Mayo Clinic and Moorfields Eye Hospital have been at the forefront of this technological revolution. For instance, the Mayo Clinic has leveraged AI for cervical cancer screening, achieving remarkable accuracy rates surpassing those of human experts. Similarly, Moorfields Eye Hospital in London has implemented AI solutions to identify eye disease signs with unparalleled precision, matching the diagnostic capabilities of world-leading doctors and experts. These examples underscore the potential of AI to significantly enhance diagnostic efficiency and efficacy.</w:t>
      </w:r>
    </w:p>
    <w:p w14:paraId="11DB79A7" w14:textId="77777777" w:rsidR="00EE4879" w:rsidRPr="005B6DAF" w:rsidRDefault="00EE4879" w:rsidP="007571AE">
      <w:pPr>
        <w:jc w:val="both"/>
        <w:rPr>
          <w:rFonts w:ascii="Times New Roman" w:hAnsi="Times New Roman" w:cs="Times New Roman"/>
          <w:sz w:val="22"/>
          <w:szCs w:val="22"/>
        </w:rPr>
      </w:pPr>
    </w:p>
    <w:p w14:paraId="4D1192A1" w14:textId="36330753" w:rsidR="005B6DAF" w:rsidRDefault="00EE4879" w:rsidP="007571AE">
      <w:pPr>
        <w:jc w:val="both"/>
        <w:rPr>
          <w:rFonts w:ascii="Times New Roman" w:hAnsi="Times New Roman" w:cs="Times New Roman"/>
          <w:sz w:val="22"/>
          <w:szCs w:val="22"/>
        </w:rPr>
      </w:pPr>
      <w:r w:rsidRPr="005B6DAF">
        <w:rPr>
          <w:rFonts w:ascii="Times New Roman" w:hAnsi="Times New Roman" w:cs="Times New Roman"/>
          <w:sz w:val="22"/>
          <w:szCs w:val="22"/>
        </w:rPr>
        <w:t>The benefits of AI in medical diagnosis extend beyond mere accuracy. Studies conducted at renowned medical centers like the Gachon University Gil Medical Center in South Korea and the Guangzhou Women and Children’s Medical Center in China have demonstrated the potential of AI to expedite diagnosis and improve patient outcomes. Despite variations in consensus rates between AI-based recommendations and human decisions, particularly in complex cases such as cancer treatment, AI has emerged as a valuable diagnostic aid capable of complementing the expertise of healthcare professionals.</w:t>
      </w:r>
    </w:p>
    <w:p w14:paraId="27C18275" w14:textId="77777777" w:rsidR="005B6DAF" w:rsidRDefault="005B6DAF" w:rsidP="007571AE">
      <w:pPr>
        <w:jc w:val="both"/>
        <w:rPr>
          <w:rFonts w:ascii="Times New Roman" w:hAnsi="Times New Roman" w:cs="Times New Roman"/>
          <w:sz w:val="22"/>
          <w:szCs w:val="22"/>
        </w:rPr>
      </w:pPr>
    </w:p>
    <w:p w14:paraId="55A65AF4" w14:textId="1D31F902" w:rsidR="00EE4879" w:rsidRPr="005B6DAF" w:rsidRDefault="00EE4879" w:rsidP="007571AE">
      <w:pPr>
        <w:jc w:val="both"/>
        <w:rPr>
          <w:rFonts w:ascii="Times New Roman" w:hAnsi="Times New Roman" w:cs="Times New Roman"/>
          <w:sz w:val="22"/>
          <w:szCs w:val="22"/>
        </w:rPr>
      </w:pPr>
      <w:r w:rsidRPr="005B6DAF">
        <w:rPr>
          <w:rFonts w:ascii="Times New Roman" w:hAnsi="Times New Roman" w:cs="Times New Roman"/>
          <w:sz w:val="22"/>
          <w:szCs w:val="22"/>
        </w:rPr>
        <w:t>Moreover, the introduction of AI-based diagnostic tools, such as Watson for Oncology at Manifal Hospital in Bangalore, India, has highlighted the transformative impact of AI on multidisciplinary patient care. By analyzing vast datasets and providing evidence-based treatment recommendations, AI not only enhances</w:t>
      </w:r>
      <w:r w:rsidR="00577DE2">
        <w:rPr>
          <w:rFonts w:ascii="Times New Roman" w:hAnsi="Times New Roman" w:cs="Times New Roman"/>
          <w:sz w:val="22"/>
          <w:szCs w:val="22"/>
        </w:rPr>
        <w:t xml:space="preserve"> </w:t>
      </w:r>
      <w:r w:rsidRPr="005B6DAF">
        <w:rPr>
          <w:rFonts w:ascii="Times New Roman" w:hAnsi="Times New Roman" w:cs="Times New Roman"/>
          <w:sz w:val="22"/>
          <w:szCs w:val="22"/>
        </w:rPr>
        <w:t>diagnostic accuracy but also streamlines treatment decision-making processes, leading to improved patient outcomes and satisfaction. As Jeff Lenert of Watson Health at IBM aptly notes, AI has the potential to empower healthcare professionals with comprehensive insights and improve patient care through informed decision-making.</w:t>
      </w:r>
    </w:p>
    <w:p w14:paraId="69FC25FE" w14:textId="77777777" w:rsidR="00EE4879" w:rsidRPr="005B6DAF" w:rsidRDefault="00EE4879" w:rsidP="007571AE">
      <w:pPr>
        <w:jc w:val="both"/>
        <w:rPr>
          <w:rFonts w:ascii="Times New Roman" w:hAnsi="Times New Roman" w:cs="Times New Roman"/>
          <w:sz w:val="22"/>
          <w:szCs w:val="22"/>
        </w:rPr>
      </w:pPr>
    </w:p>
    <w:p w14:paraId="5597F64E" w14:textId="77777777" w:rsidR="007571AE" w:rsidRDefault="007571AE" w:rsidP="007571AE">
      <w:pPr>
        <w:jc w:val="both"/>
        <w:rPr>
          <w:rFonts w:ascii="Times New Roman" w:hAnsi="Times New Roman" w:cs="Times New Roman"/>
          <w:sz w:val="22"/>
          <w:szCs w:val="22"/>
        </w:rPr>
      </w:pPr>
    </w:p>
    <w:p w14:paraId="31EDEE78" w14:textId="2CE7D9B6" w:rsidR="00EE4879" w:rsidRPr="005B6DAF" w:rsidRDefault="00EE4879" w:rsidP="007571AE">
      <w:pPr>
        <w:jc w:val="both"/>
        <w:rPr>
          <w:rFonts w:ascii="Times New Roman" w:hAnsi="Times New Roman" w:cs="Times New Roman"/>
          <w:sz w:val="22"/>
          <w:szCs w:val="22"/>
        </w:rPr>
      </w:pPr>
      <w:r w:rsidRPr="005B6DAF">
        <w:rPr>
          <w:rFonts w:ascii="Times New Roman" w:hAnsi="Times New Roman" w:cs="Times New Roman"/>
          <w:sz w:val="22"/>
          <w:szCs w:val="22"/>
        </w:rPr>
        <w:t>In this evolving landscape of medical diagnosis, the integration of prompt engineering and AI holds immense promise for revolutionizing healthcare delivery. By addressing challenges related to diagnostic accuracy, efficiency, and patient care, this case study seeks to explore the transformative potential of AI-driven diagnostic solutions while navigating critical considerations such as patient data privacy, transparency, and accountability. Through interdisciplinary collaboration and the responsible harnessing of advanced technologies, we aim to pave the way for a future where medical diagnosis is not only more accurate and efficient but also more patient-centered and ethically sound.</w:t>
      </w:r>
    </w:p>
    <w:p w14:paraId="7CE18C29" w14:textId="7B03C316" w:rsidR="00FA713E" w:rsidRDefault="00FA713E" w:rsidP="007571AE">
      <w:pPr>
        <w:jc w:val="both"/>
        <w:rPr>
          <w:rFonts w:ascii="Times New Roman" w:hAnsi="Times New Roman" w:cs="Times New Roman"/>
          <w:sz w:val="22"/>
          <w:szCs w:val="22"/>
        </w:rPr>
      </w:pPr>
    </w:p>
    <w:p w14:paraId="68F55A37" w14:textId="77777777" w:rsidR="00A02103" w:rsidRDefault="00A02103" w:rsidP="007571AE">
      <w:pPr>
        <w:jc w:val="both"/>
        <w:rPr>
          <w:rFonts w:ascii="Times New Roman" w:hAnsi="Times New Roman" w:cs="Times New Roman"/>
          <w:sz w:val="22"/>
          <w:szCs w:val="22"/>
        </w:rPr>
      </w:pPr>
    </w:p>
    <w:p w14:paraId="7DE2375F" w14:textId="098098BE" w:rsidR="00EE4879" w:rsidRPr="00EE4879" w:rsidRDefault="00EE4879" w:rsidP="007571AE">
      <w:pPr>
        <w:jc w:val="both"/>
        <w:rPr>
          <w:rFonts w:ascii="Times New Roman" w:hAnsi="Times New Roman" w:cs="Times New Roman"/>
          <w:b/>
          <w:bCs/>
        </w:rPr>
      </w:pPr>
      <w:r w:rsidRPr="00EE4879">
        <w:rPr>
          <w:rFonts w:ascii="Times New Roman" w:hAnsi="Times New Roman" w:cs="Times New Roman"/>
          <w:b/>
          <w:bCs/>
        </w:rPr>
        <w:t>Citation:</w:t>
      </w:r>
    </w:p>
    <w:p w14:paraId="6211A816" w14:textId="6C0BEE9B" w:rsidR="00EE4879" w:rsidRPr="00EE4879" w:rsidRDefault="00EE4879" w:rsidP="007571AE">
      <w:pPr>
        <w:pStyle w:val="ListParagraph"/>
        <w:numPr>
          <w:ilvl w:val="0"/>
          <w:numId w:val="1"/>
        </w:numPr>
        <w:jc w:val="both"/>
        <w:rPr>
          <w:rFonts w:ascii="Times New Roman" w:hAnsi="Times New Roman" w:cs="Times New Roman"/>
          <w:sz w:val="22"/>
          <w:szCs w:val="22"/>
        </w:rPr>
      </w:pPr>
      <w:hyperlink r:id="rId7" w:history="1">
        <w:r w:rsidRPr="004F0F38">
          <w:rPr>
            <w:rStyle w:val="Hyperlink"/>
            <w:rFonts w:ascii="Times New Roman" w:hAnsi="Times New Roman" w:cs="Times New Roman"/>
            <w:sz w:val="22"/>
            <w:szCs w:val="22"/>
          </w:rPr>
          <w:t>https://www.ncbi.nlm.nih.gov/pmc/articles/PMC7795119/</w:t>
        </w:r>
      </w:hyperlink>
    </w:p>
    <w:p w14:paraId="264CB1DE" w14:textId="77777777" w:rsidR="00EE4879" w:rsidRPr="00EE4879" w:rsidRDefault="00EE4879" w:rsidP="007571AE">
      <w:pPr>
        <w:pStyle w:val="ListParagraph"/>
        <w:numPr>
          <w:ilvl w:val="0"/>
          <w:numId w:val="1"/>
        </w:numPr>
        <w:jc w:val="both"/>
        <w:rPr>
          <w:rFonts w:ascii="Times New Roman" w:hAnsi="Times New Roman" w:cs="Times New Roman"/>
          <w:sz w:val="22"/>
          <w:szCs w:val="22"/>
        </w:rPr>
      </w:pPr>
    </w:p>
    <w:sectPr w:rsidR="00EE4879" w:rsidRPr="00EE4879" w:rsidSect="00980402">
      <w:head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3CC0" w14:textId="77777777" w:rsidR="00980402" w:rsidRDefault="00980402" w:rsidP="00AE41CC">
      <w:r>
        <w:separator/>
      </w:r>
    </w:p>
  </w:endnote>
  <w:endnote w:type="continuationSeparator" w:id="0">
    <w:p w14:paraId="7AB6D305" w14:textId="77777777" w:rsidR="00980402" w:rsidRDefault="00980402" w:rsidP="00AE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32C0" w14:textId="77777777" w:rsidR="00980402" w:rsidRDefault="00980402" w:rsidP="00AE41CC">
      <w:r>
        <w:separator/>
      </w:r>
    </w:p>
  </w:footnote>
  <w:footnote w:type="continuationSeparator" w:id="0">
    <w:p w14:paraId="24DF28D8" w14:textId="77777777" w:rsidR="00980402" w:rsidRDefault="00980402" w:rsidP="00AE4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2746" w14:textId="4DA35BF5" w:rsidR="00AE41CC" w:rsidRDefault="00AE41CC" w:rsidP="00781E71">
    <w:pPr>
      <w:pStyle w:val="Header"/>
      <w:rPr>
        <w:rFonts w:ascii="Times New Roman" w:hAnsi="Times New Roman" w:cs="Times New Roman"/>
        <w:b/>
        <w:bCs/>
        <w:sz w:val="33"/>
        <w:szCs w:val="33"/>
      </w:rPr>
    </w:pPr>
    <w:r w:rsidRPr="00AE41CC">
      <w:rPr>
        <w:rFonts w:ascii="Times New Roman" w:hAnsi="Times New Roman" w:cs="Times New Roman"/>
        <w:b/>
        <w:bCs/>
        <w:sz w:val="33"/>
        <w:szCs w:val="33"/>
      </w:rPr>
      <w:t>Revolutionizing Medical Diagnosis wit</w:t>
    </w:r>
    <w:r w:rsidR="00781E71">
      <w:rPr>
        <w:rFonts w:ascii="Times New Roman" w:hAnsi="Times New Roman" w:cs="Times New Roman"/>
        <w:b/>
        <w:bCs/>
        <w:sz w:val="33"/>
        <w:szCs w:val="33"/>
      </w:rPr>
      <w:t>h</w:t>
    </w:r>
    <w:r w:rsidRPr="00AE41CC">
      <w:rPr>
        <w:rFonts w:ascii="Times New Roman" w:hAnsi="Times New Roman" w:cs="Times New Roman"/>
        <w:b/>
        <w:bCs/>
        <w:sz w:val="33"/>
        <w:szCs w:val="33"/>
      </w:rPr>
      <w:t xml:space="preserve"> Prompt Engineering </w:t>
    </w:r>
    <w:r>
      <w:rPr>
        <w:rFonts w:ascii="Times New Roman" w:hAnsi="Times New Roman" w:cs="Times New Roman"/>
        <w:b/>
        <w:bCs/>
        <w:sz w:val="33"/>
        <w:szCs w:val="33"/>
      </w:rPr>
      <w:t>&amp;</w:t>
    </w:r>
    <w:r w:rsidRPr="00AE41CC">
      <w:rPr>
        <w:rFonts w:ascii="Times New Roman" w:hAnsi="Times New Roman" w:cs="Times New Roman"/>
        <w:b/>
        <w:bCs/>
        <w:sz w:val="33"/>
        <w:szCs w:val="33"/>
      </w:rPr>
      <w:t xml:space="preserve"> AI</w:t>
    </w:r>
  </w:p>
  <w:p w14:paraId="0B5D9045" w14:textId="77777777" w:rsidR="00AE41CC" w:rsidRPr="00AE41CC" w:rsidRDefault="00AE41CC" w:rsidP="00AE41CC">
    <w:pPr>
      <w:pStyle w:val="Header"/>
      <w:jc w:val="center"/>
      <w:rPr>
        <w:rFonts w:ascii="Times New Roman" w:hAnsi="Times New Roman" w:cs="Times New Roman"/>
        <w:b/>
        <w:bCs/>
        <w:sz w:val="11"/>
        <w:szCs w:val="11"/>
      </w:rPr>
    </w:pPr>
  </w:p>
  <w:p w14:paraId="481B2CCF" w14:textId="7FF32FA7" w:rsidR="00AE41CC" w:rsidRDefault="00AE41CC" w:rsidP="00AE41CC">
    <w:pPr>
      <w:pStyle w:val="Header"/>
      <w:jc w:val="center"/>
      <w:rPr>
        <w:rFonts w:ascii="Times New Roman" w:hAnsi="Times New Roman" w:cs="Times New Roman"/>
      </w:rPr>
    </w:pPr>
    <w:r w:rsidRPr="00AE41CC">
      <w:rPr>
        <w:rFonts w:ascii="Times New Roman" w:hAnsi="Times New Roman" w:cs="Times New Roman"/>
      </w:rPr>
      <w:t>Author: Divya Jangid | Reviewer: Dhruv Parthasarathy</w:t>
    </w:r>
  </w:p>
  <w:p w14:paraId="2B210D3B" w14:textId="77777777" w:rsidR="00922ADF" w:rsidRPr="00922ADF" w:rsidRDefault="00922ADF" w:rsidP="00AE41CC">
    <w:pPr>
      <w:pStyle w:val="Header"/>
      <w:jc w:val="center"/>
      <w:rPr>
        <w:rFonts w:ascii="Times New Roman" w:hAnsi="Times New Roman" w:cs="Times New Roman"/>
        <w:sz w:val="11"/>
        <w:szCs w:val="11"/>
      </w:rPr>
    </w:pPr>
  </w:p>
  <w:p w14:paraId="200A39C5" w14:textId="6DF99D89" w:rsidR="00922ADF" w:rsidRPr="00AE41CC" w:rsidRDefault="00922ADF" w:rsidP="00AE41CC">
    <w:pPr>
      <w:pStyle w:val="Header"/>
      <w:jc w:val="center"/>
      <w:rPr>
        <w:rFonts w:ascii="Times New Roman" w:hAnsi="Times New Roman" w:cs="Times New Roman"/>
        <w:sz w:val="28"/>
        <w:szCs w:val="28"/>
      </w:rPr>
    </w:pPr>
    <w:r>
      <w:rPr>
        <w:rFonts w:ascii="Times New Roman" w:hAnsi="Times New Roman" w:cs="Times New Roman"/>
      </w:rPr>
      <w:t>Under the guidance of: Prof. Nicholas Brown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833BD"/>
    <w:multiLevelType w:val="hybridMultilevel"/>
    <w:tmpl w:val="0CA6B40E"/>
    <w:lvl w:ilvl="0" w:tplc="0E10F75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794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CC"/>
    <w:rsid w:val="001A00BE"/>
    <w:rsid w:val="00482B6C"/>
    <w:rsid w:val="00577DE2"/>
    <w:rsid w:val="005B6DAF"/>
    <w:rsid w:val="007571AE"/>
    <w:rsid w:val="00781E71"/>
    <w:rsid w:val="007A05C0"/>
    <w:rsid w:val="007D64F5"/>
    <w:rsid w:val="00922ADF"/>
    <w:rsid w:val="00980402"/>
    <w:rsid w:val="009E5466"/>
    <w:rsid w:val="00A02103"/>
    <w:rsid w:val="00A552F8"/>
    <w:rsid w:val="00AE41CC"/>
    <w:rsid w:val="00B442E0"/>
    <w:rsid w:val="00DC301A"/>
    <w:rsid w:val="00E9677D"/>
    <w:rsid w:val="00EE4879"/>
    <w:rsid w:val="00F97F48"/>
    <w:rsid w:val="00FA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FFB0A"/>
  <w15:chartTrackingRefBased/>
  <w15:docId w15:val="{74C17568-6638-0B43-BF66-4419828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1CC"/>
    <w:pPr>
      <w:tabs>
        <w:tab w:val="center" w:pos="4680"/>
        <w:tab w:val="right" w:pos="9360"/>
      </w:tabs>
    </w:pPr>
  </w:style>
  <w:style w:type="character" w:customStyle="1" w:styleId="HeaderChar">
    <w:name w:val="Header Char"/>
    <w:basedOn w:val="DefaultParagraphFont"/>
    <w:link w:val="Header"/>
    <w:uiPriority w:val="99"/>
    <w:rsid w:val="00AE41CC"/>
  </w:style>
  <w:style w:type="paragraph" w:styleId="Footer">
    <w:name w:val="footer"/>
    <w:basedOn w:val="Normal"/>
    <w:link w:val="FooterChar"/>
    <w:uiPriority w:val="99"/>
    <w:unhideWhenUsed/>
    <w:rsid w:val="00AE41CC"/>
    <w:pPr>
      <w:tabs>
        <w:tab w:val="center" w:pos="4680"/>
        <w:tab w:val="right" w:pos="9360"/>
      </w:tabs>
    </w:pPr>
  </w:style>
  <w:style w:type="character" w:customStyle="1" w:styleId="FooterChar">
    <w:name w:val="Footer Char"/>
    <w:basedOn w:val="DefaultParagraphFont"/>
    <w:link w:val="Footer"/>
    <w:uiPriority w:val="99"/>
    <w:rsid w:val="00AE41CC"/>
  </w:style>
  <w:style w:type="paragraph" w:styleId="ListParagraph">
    <w:name w:val="List Paragraph"/>
    <w:basedOn w:val="Normal"/>
    <w:uiPriority w:val="34"/>
    <w:qFormat/>
    <w:rsid w:val="00EE4879"/>
    <w:pPr>
      <w:ind w:left="720"/>
      <w:contextualSpacing/>
    </w:pPr>
  </w:style>
  <w:style w:type="character" w:styleId="Hyperlink">
    <w:name w:val="Hyperlink"/>
    <w:basedOn w:val="DefaultParagraphFont"/>
    <w:uiPriority w:val="99"/>
    <w:unhideWhenUsed/>
    <w:rsid w:val="00EE4879"/>
    <w:rPr>
      <w:color w:val="0563C1" w:themeColor="hyperlink"/>
      <w:u w:val="single"/>
    </w:rPr>
  </w:style>
  <w:style w:type="character" w:styleId="UnresolvedMention">
    <w:name w:val="Unresolved Mention"/>
    <w:basedOn w:val="DefaultParagraphFont"/>
    <w:uiPriority w:val="99"/>
    <w:semiHidden/>
    <w:unhideWhenUsed/>
    <w:rsid w:val="00EE4879"/>
    <w:rPr>
      <w:color w:val="605E5C"/>
      <w:shd w:val="clear" w:color="auto" w:fill="E1DFDD"/>
    </w:rPr>
  </w:style>
  <w:style w:type="character" w:styleId="FollowedHyperlink">
    <w:name w:val="FollowedHyperlink"/>
    <w:basedOn w:val="DefaultParagraphFont"/>
    <w:uiPriority w:val="99"/>
    <w:semiHidden/>
    <w:unhideWhenUsed/>
    <w:rsid w:val="00EE4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8299">
      <w:bodyDiv w:val="1"/>
      <w:marLeft w:val="0"/>
      <w:marRight w:val="0"/>
      <w:marTop w:val="0"/>
      <w:marBottom w:val="0"/>
      <w:divBdr>
        <w:top w:val="none" w:sz="0" w:space="0" w:color="auto"/>
        <w:left w:val="none" w:sz="0" w:space="0" w:color="auto"/>
        <w:bottom w:val="none" w:sz="0" w:space="0" w:color="auto"/>
        <w:right w:val="none" w:sz="0" w:space="0" w:color="auto"/>
      </w:divBdr>
    </w:div>
    <w:div w:id="8061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pmc/articles/PMC7795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Jangid</dc:creator>
  <cp:keywords/>
  <dc:description/>
  <cp:lastModifiedBy>Divya Jangid</cp:lastModifiedBy>
  <cp:revision>12</cp:revision>
  <dcterms:created xsi:type="dcterms:W3CDTF">2024-02-15T07:07:00Z</dcterms:created>
  <dcterms:modified xsi:type="dcterms:W3CDTF">2024-02-17T03:52:00Z</dcterms:modified>
</cp:coreProperties>
</file>