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indique comment terminer l'émission. Toute l'analyse du sujet doit venir de l'article lui-même.</w:t>
      </w:r>
    </w:p>
    <w:p>
      <w:pPr>
        <w:pStyle w:val="Heading1"/>
      </w:pPr>
      <w:r>
        <w:t xml:space="preserve">L'auteur des articles</w:t>
      </w:r>
    </w:p>
    <w:p>
      <w:pPr>
        <w:pStyle w:val="Normal"/>
      </w:pPr>
      <w:r>
        <w:t xml:space="preserve">Maître Patrice Humbert est avocat au Barreau d'Aix-en-Provence et co-fondateur de la SELARL LEXVOX AVOCATS.</w:t>
      </w:r>
    </w:p>
    <w:p>
      <w:pPr>
        <w:pStyle w:val="Normal"/>
      </w:pPr>
      <w:r>
        <w:t xml:space="preserve">Il pratique le droit pénal routier depuis plus de vingt ans et est titulaire d'un diplôme universitaire en sciences criminelles. Il est également avocat certifié en intelligence artificielle.</w:t>
      </w:r>
    </w:p>
    <w:p>
      <w:pPr>
        <w:pStyle w:val="Normal"/>
      </w:pPr>
      <w:r>
        <w:t xml:space="preserve">Il intervient devant le tribunal de police et le tribunal correctionnel — notamment à Aix-en-Provence, Marseille, Salon-de-Provence et Arles — ainsi que devant les commissions préfectorales de suspension du permis de conduire.</w:t>
      </w:r>
    </w:p>
    <w:p>
      <w:pPr>
        <w:pStyle w:val="Heading1"/>
      </w:pPr>
      <w:r>
        <w:t xml:space="preserve">Le cabinet et sa manière de travailler</w:t>
      </w:r>
    </w:p>
    <w:p>
      <w:pPr>
        <w:pStyle w:val="Normal"/>
      </w:pPr>
      <w:r>
        <w:t xml:space="preserve">Le cabinet défend les conducteurs dans toutes les situations où le permis est en jeu : rétention puis suspension administrative, annulation judiciaire, invalidation pour solde de points nul, alcool au volant, stupéfiants au volant, grand excès de vitesse, délit de fuite, conduite après annulation.</w:t>
      </w:r>
    </w:p>
    <w:p>
      <w:pPr>
        <w:pStyle w:val="Normal"/>
      </w:pPr>
      <w:r>
        <w:t xml:space="preserve">La méthode du cabinet repose sur l'examen systématique de la régularité de la procédure avant toute chose : conditions du contrôle, qualification de l'agent, homologation et étalonnage des appareils — éthylomètre pour l'alcool, cinémomètre pour la vitesse —, délais respectés, et mentions obligatoires du procès-verbal. Une irrégularité substantielle peut changer l'issue du dossier.</w:t>
      </w:r>
    </w:p>
    <w:p>
      <w:pPr>
        <w:pStyle w:val="Normal"/>
      </w:pPr>
      <w:r>
        <w:t xml:space="preserve">Dans cette matière, les délais sont très courts : une rétention du permis se compte en heures, un recours contre une suspension administrative en jours. Le cabinet s'engage à répondre sous vingt-quatre heures.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 elle sert à analyser le procès-verbal, à identifier les failles de procédure et à définir la stratégie de défense. Si le conducteur décide ensuite de confier son dossier, une convention d'honoraires est signée avant toute intervention, comprenant une part fixe et un complément calculé sur le résultat obtenu.</w:t>
      </w:r>
    </w:p>
    <w:p>
      <w:pPr>
        <w:pStyle w:val="Heading1"/>
      </w:pPr>
      <w:r>
        <w:t xml:space="preserve">Les deux voix de l'émission</w:t>
      </w:r>
    </w:p>
    <w:p>
      <w:pPr>
        <w:pStyle w:val="Normal"/>
      </w:pPr>
      <w:r>
        <w:t xml:space="preserve">Le débat est animé par deux personnes, les mêmes dans tous les épisodes : Nathalie, une femme, juriste pédagogue, qui explique le droit ; et Nicolas, un homme, journaliste curieux, qui pose les questions que se pose l'auditeur. Nathalie parle avec une voix féminine, Nicolas avec une voix masculine, et ils s'appellent par leur prénom au fil de la discussion.</w:t>
      </w:r>
    </w:p>
    <w:p>
      <w:pPr>
        <w:pStyle w:val="Heading1"/>
      </w:pPr>
      <w:r>
        <w:t xml:space="preserve">Comment terminer l'émission</w:t>
      </w:r>
    </w:p>
    <w:p>
      <w:pPr>
        <w:pStyle w:val="Normal"/>
      </w:pPr>
      <w:r>
        <w:t xml:space="preserve">Les hôtes concluent la discussion sur le fond, en une ou deux phrases, puis s'arrêtent. Ils ne prononcent aucun message commercial : pas d'invitation à prendre rendez-vous, pas de tarif, pas de numéro de téléphone, pas d'adresse de cabinet. L'avocat reprend lui-même la parole juste après la fin du débat, avec sa propre voix, pour s'adresser aux auditeurs.</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