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1CAF25" w14:textId="77777777" w:rsidR="00996334" w:rsidRPr="00996334" w:rsidRDefault="00000000" w:rsidP="00996334">
      <w:r>
        <w:pict w14:anchorId="3F7045C7">
          <v:rect id="_x0000_i1025" style="width:0;height:1.5pt" o:hralign="center" o:hrstd="t" o:hrnoshade="t" o:hr="t" fillcolor="#1b1c1d" stroked="f"/>
        </w:pict>
      </w:r>
    </w:p>
    <w:p w14:paraId="23781222" w14:textId="77777777" w:rsidR="00996334" w:rsidRPr="00996334" w:rsidRDefault="00996334" w:rsidP="00996334">
      <w:pPr>
        <w:rPr>
          <w:b/>
          <w:bCs/>
        </w:rPr>
      </w:pPr>
      <w:r w:rsidRPr="00996334">
        <w:rPr>
          <w:b/>
          <w:bCs/>
        </w:rPr>
        <w:t>A Correlação entre a Prevalência do Transtorno do Espectro do Autismo (TEA) em Crianças e o Uso de Agrotóxicos em Áreas Agrícolas: Uma Análise Abrangente com Foco na Situação Brasileira</w:t>
      </w:r>
    </w:p>
    <w:p w14:paraId="505C6736" w14:textId="77777777" w:rsidR="00996334" w:rsidRPr="00996334" w:rsidRDefault="00996334" w:rsidP="00996334">
      <w:r w:rsidRPr="00996334">
        <w:t>Autor:</w:t>
      </w:r>
    </w:p>
    <w:p w14:paraId="03F059B0" w14:textId="77777777" w:rsidR="00996334" w:rsidRPr="00996334" w:rsidRDefault="00996334" w:rsidP="00996334">
      <w:r w:rsidRPr="00996334">
        <w:t>Data:</w:t>
      </w:r>
    </w:p>
    <w:p w14:paraId="36AD6AF6" w14:textId="77777777" w:rsidR="00996334" w:rsidRPr="00996334" w:rsidRDefault="00996334" w:rsidP="00996334">
      <w:r w:rsidRPr="00996334">
        <w:t xml:space="preserve">28 de </w:t>
      </w:r>
      <w:proofErr w:type="gramStart"/>
      <w:r w:rsidRPr="00996334">
        <w:t>Julho</w:t>
      </w:r>
      <w:proofErr w:type="gramEnd"/>
      <w:r w:rsidRPr="00996334">
        <w:t xml:space="preserve"> de 2025</w:t>
      </w:r>
    </w:p>
    <w:p w14:paraId="35ED37C9" w14:textId="77777777" w:rsidR="00996334" w:rsidRPr="00996334" w:rsidRDefault="00996334" w:rsidP="00996334">
      <w:r w:rsidRPr="00996334">
        <w:t>Instituição:</w:t>
      </w:r>
    </w:p>
    <w:p w14:paraId="6881DA61" w14:textId="77777777" w:rsidR="00996334" w:rsidRPr="00996334" w:rsidRDefault="00996334" w:rsidP="00996334">
      <w:r w:rsidRPr="00996334">
        <w:t>Análise de Dados em Saúde Pública</w:t>
      </w:r>
    </w:p>
    <w:p w14:paraId="58A3BC90" w14:textId="77777777" w:rsidR="00996334" w:rsidRPr="00996334" w:rsidRDefault="00000000" w:rsidP="00996334">
      <w:r>
        <w:pict w14:anchorId="5131B4AA">
          <v:rect id="_x0000_i1026" style="width:0;height:1.5pt" o:hralign="center" o:hrstd="t" o:hrnoshade="t" o:hr="t" fillcolor="#1b1c1d" stroked="f"/>
        </w:pict>
      </w:r>
    </w:p>
    <w:p w14:paraId="1C85CDC9" w14:textId="77777777" w:rsidR="00996334" w:rsidRPr="00996334" w:rsidRDefault="00996334" w:rsidP="00996334">
      <w:pPr>
        <w:rPr>
          <w:b/>
          <w:bCs/>
        </w:rPr>
      </w:pPr>
      <w:r w:rsidRPr="00996334">
        <w:rPr>
          <w:b/>
          <w:bCs/>
        </w:rPr>
        <w:t>Resumo</w:t>
      </w:r>
    </w:p>
    <w:p w14:paraId="543459F5" w14:textId="77777777" w:rsidR="00996334" w:rsidRPr="00996334" w:rsidRDefault="00996334" w:rsidP="00996334">
      <w:r w:rsidRPr="00996334">
        <w:t xml:space="preserve">O Transtorno do Espectro do Autismo (TEA) é uma condição </w:t>
      </w:r>
      <w:r w:rsidR="008A66B5" w:rsidRPr="00996334">
        <w:t>neuro desenvolvimental</w:t>
      </w:r>
      <w:r w:rsidRPr="00996334">
        <w:t xml:space="preserve"> complexa, cuja etiologia envolve uma intrincada interação entre fatores genéticos e ambientais. Nos últimos anos, tem havido um crescente interesse na investigação da correlação entre a exposição a agrotóxicos, particularmente em áreas agrícolas, e o aumento da prevalência de TEA em crianças. Este relatório apresenta uma revisão sistemática e uma análise de dados que aprofundam essa associação, explorando as evidências de correlação, os tipos específicos de pesticidas implicados, o impacto do tempo de exposição durante a gravidez e as lacunas no conhecimento que exigem investigação futura. Uma análise de dados sobre a Razão de Prevalência (RP) em municípios brasileiros é conduzida para identificar geograficamente as áreas de maior risco no país. A análise rigorosa da literatura existente, incluindo meta-análises e estudos de caso-controle, somada aos dados geográficos do Brasil, revela uma ligação preocupante entre a exposição a pesticidas e o risco de TEA, embora a elucidação completa dos mecanismos causais e a mitigação dos fatores de confusão permaneçam desafios cruciais para a pesquisa futura.</w:t>
      </w:r>
    </w:p>
    <w:p w14:paraId="776BDFD8" w14:textId="77777777" w:rsidR="00996334" w:rsidRPr="00996334" w:rsidRDefault="00996334" w:rsidP="00996334">
      <w:r w:rsidRPr="00996334">
        <w:rPr>
          <w:b/>
          <w:bCs/>
        </w:rPr>
        <w:t>Palavras-chave:</w:t>
      </w:r>
      <w:r w:rsidRPr="00996334">
        <w:t xml:space="preserve"> Transtorno do Espectro do Autismo, Agrotóxicos, Pesticidas, Exposição Ambiental, Neurodesenvolvimento, Saúde Pública, Epidemiologia, Brasil.</w:t>
      </w:r>
    </w:p>
    <w:p w14:paraId="00776B7E" w14:textId="77777777" w:rsidR="00996334" w:rsidRPr="00996334" w:rsidRDefault="00000000" w:rsidP="00996334">
      <w:r>
        <w:pict w14:anchorId="7AECC1A2">
          <v:rect id="_x0000_i1027" style="width:0;height:1.5pt" o:hralign="center" o:hrstd="t" o:hrnoshade="t" o:hr="t" fillcolor="#1b1c1d" stroked="f"/>
        </w:pict>
      </w:r>
    </w:p>
    <w:p w14:paraId="0063645E" w14:textId="77777777" w:rsidR="00996334" w:rsidRPr="00996334" w:rsidRDefault="00996334" w:rsidP="00996334">
      <w:pPr>
        <w:rPr>
          <w:b/>
          <w:bCs/>
        </w:rPr>
      </w:pPr>
      <w:r w:rsidRPr="00996334">
        <w:rPr>
          <w:b/>
          <w:bCs/>
        </w:rPr>
        <w:t>Sumário</w:t>
      </w:r>
    </w:p>
    <w:p w14:paraId="000E2858" w14:textId="77777777" w:rsidR="00996334" w:rsidRPr="00996334" w:rsidRDefault="00996334" w:rsidP="00996334">
      <w:pPr>
        <w:numPr>
          <w:ilvl w:val="0"/>
          <w:numId w:val="2"/>
        </w:numPr>
      </w:pPr>
      <w:r w:rsidRPr="00996334">
        <w:t>Introdução</w:t>
      </w:r>
    </w:p>
    <w:p w14:paraId="3A2E6DCE" w14:textId="77777777" w:rsidR="00996334" w:rsidRPr="00996334" w:rsidRDefault="00996334" w:rsidP="00996334">
      <w:r w:rsidRPr="00996334">
        <w:lastRenderedPageBreak/>
        <w:t>1.1. Definição e Prevalência do Transtorno do Espectro do Autismo (TEA)</w:t>
      </w:r>
    </w:p>
    <w:p w14:paraId="22373DE5" w14:textId="77777777" w:rsidR="00996334" w:rsidRPr="00996334" w:rsidRDefault="00996334" w:rsidP="00996334">
      <w:r w:rsidRPr="00996334">
        <w:t>1.2. A Etiologia Multifatorial do TEA: Genética e Ambiente</w:t>
      </w:r>
    </w:p>
    <w:p w14:paraId="3C4E3BAE" w14:textId="77777777" w:rsidR="00996334" w:rsidRPr="00996334" w:rsidRDefault="00996334" w:rsidP="00996334">
      <w:r w:rsidRPr="00996334">
        <w:t>1.3. Hipótese e Objetivos do Estudo</w:t>
      </w:r>
    </w:p>
    <w:p w14:paraId="2054529C" w14:textId="77777777" w:rsidR="00996334" w:rsidRPr="00996334" w:rsidRDefault="00996334" w:rsidP="00996334">
      <w:pPr>
        <w:numPr>
          <w:ilvl w:val="0"/>
          <w:numId w:val="2"/>
        </w:numPr>
      </w:pPr>
      <w:r w:rsidRPr="00996334">
        <w:t>Revisão da Literatura</w:t>
      </w:r>
    </w:p>
    <w:p w14:paraId="5DF200B0" w14:textId="77777777" w:rsidR="00996334" w:rsidRPr="00996334" w:rsidRDefault="00996334" w:rsidP="00996334">
      <w:r w:rsidRPr="00996334">
        <w:t>2.1. Fatores de Risco Ambientais para o TEA</w:t>
      </w:r>
    </w:p>
    <w:p w14:paraId="28114DDC" w14:textId="77777777" w:rsidR="00996334" w:rsidRPr="00996334" w:rsidRDefault="00996334" w:rsidP="00996334">
      <w:r w:rsidRPr="00996334">
        <w:t>2.2. Agrotóxicos: Classificação e Mecanismos de Ação</w:t>
      </w:r>
    </w:p>
    <w:p w14:paraId="3AE4B64E" w14:textId="77777777" w:rsidR="00996334" w:rsidRPr="00996334" w:rsidRDefault="00996334" w:rsidP="00996334">
      <w:r w:rsidRPr="00996334">
        <w:t>2.2.1. Organofosforados e Carbamatos</w:t>
      </w:r>
    </w:p>
    <w:p w14:paraId="7332AFD1" w14:textId="77777777" w:rsidR="00996334" w:rsidRPr="00996334" w:rsidRDefault="00996334" w:rsidP="00996334">
      <w:r w:rsidRPr="00996334">
        <w:t xml:space="preserve">2.2.2. </w:t>
      </w:r>
      <w:proofErr w:type="spellStart"/>
      <w:r w:rsidRPr="00996334">
        <w:t>Piretroides</w:t>
      </w:r>
      <w:proofErr w:type="spellEnd"/>
    </w:p>
    <w:p w14:paraId="7A8FCAD3" w14:textId="77777777" w:rsidR="00996334" w:rsidRPr="00996334" w:rsidRDefault="00996334" w:rsidP="00996334">
      <w:r w:rsidRPr="00996334">
        <w:t>2.2.3. Organoclorados e Outros Compostos</w:t>
      </w:r>
    </w:p>
    <w:p w14:paraId="7965020D" w14:textId="77777777" w:rsidR="00996334" w:rsidRPr="00996334" w:rsidRDefault="00996334" w:rsidP="00996334">
      <w:r w:rsidRPr="00996334">
        <w:t>2.3. Evidências Epidemiológicas da Associação entre Agrotóxicos e TEA</w:t>
      </w:r>
    </w:p>
    <w:p w14:paraId="330CA13D" w14:textId="77777777" w:rsidR="00996334" w:rsidRPr="00996334" w:rsidRDefault="00996334" w:rsidP="00996334">
      <w:r w:rsidRPr="00996334">
        <w:t>2.3.1. O Estudo CHARGE (</w:t>
      </w:r>
      <w:proofErr w:type="spellStart"/>
      <w:r w:rsidRPr="00996334">
        <w:t>Childhood</w:t>
      </w:r>
      <w:proofErr w:type="spellEnd"/>
      <w:r w:rsidRPr="00996334">
        <w:t xml:space="preserve"> </w:t>
      </w:r>
      <w:proofErr w:type="spellStart"/>
      <w:r w:rsidRPr="00996334">
        <w:t>Autism</w:t>
      </w:r>
      <w:proofErr w:type="spellEnd"/>
      <w:r w:rsidRPr="00996334">
        <w:t xml:space="preserve"> </w:t>
      </w:r>
      <w:proofErr w:type="spellStart"/>
      <w:r w:rsidRPr="00996334">
        <w:t>Risks</w:t>
      </w:r>
      <w:proofErr w:type="spellEnd"/>
      <w:r w:rsidRPr="00996334">
        <w:t xml:space="preserve"> </w:t>
      </w:r>
      <w:proofErr w:type="spellStart"/>
      <w:r w:rsidRPr="00996334">
        <w:t>from</w:t>
      </w:r>
      <w:proofErr w:type="spellEnd"/>
      <w:r w:rsidRPr="00996334">
        <w:t xml:space="preserve"> </w:t>
      </w:r>
      <w:proofErr w:type="spellStart"/>
      <w:r w:rsidRPr="00996334">
        <w:t>Genetics</w:t>
      </w:r>
      <w:proofErr w:type="spellEnd"/>
      <w:r w:rsidRPr="00996334">
        <w:t xml:space="preserve"> </w:t>
      </w:r>
      <w:proofErr w:type="spellStart"/>
      <w:r w:rsidRPr="00996334">
        <w:t>and</w:t>
      </w:r>
      <w:proofErr w:type="spellEnd"/>
      <w:r w:rsidRPr="00996334">
        <w:t xml:space="preserve"> </w:t>
      </w:r>
      <w:proofErr w:type="spellStart"/>
      <w:r w:rsidRPr="00996334">
        <w:t>Environment</w:t>
      </w:r>
      <w:proofErr w:type="spellEnd"/>
      <w:r w:rsidRPr="00996334">
        <w:t>)</w:t>
      </w:r>
    </w:p>
    <w:p w14:paraId="06926606" w14:textId="77777777" w:rsidR="00996334" w:rsidRPr="00996334" w:rsidRDefault="00996334" w:rsidP="00996334">
      <w:r w:rsidRPr="00996334">
        <w:t>2.3.2. Outros Estudos de Coorte e Caso-Controle</w:t>
      </w:r>
    </w:p>
    <w:p w14:paraId="3960A4E2" w14:textId="77777777" w:rsidR="00996334" w:rsidRPr="00996334" w:rsidRDefault="00996334" w:rsidP="00996334">
      <w:r w:rsidRPr="00996334">
        <w:t>2.4. Janelas Críticas de Exposição e Mecanismos Biológicos</w:t>
      </w:r>
    </w:p>
    <w:p w14:paraId="4BA24E7D" w14:textId="77777777" w:rsidR="00996334" w:rsidRPr="00996334" w:rsidRDefault="00996334" w:rsidP="00996334">
      <w:pPr>
        <w:numPr>
          <w:ilvl w:val="0"/>
          <w:numId w:val="2"/>
        </w:numPr>
      </w:pPr>
      <w:r w:rsidRPr="00996334">
        <w:t>Análise de Dados da Situação no Brasil</w:t>
      </w:r>
    </w:p>
    <w:p w14:paraId="2CA9E9D4" w14:textId="77777777" w:rsidR="00996334" w:rsidRPr="00996334" w:rsidRDefault="00996334" w:rsidP="00996334">
      <w:r w:rsidRPr="00996334">
        <w:t>3.1. Metodologia da Análise de Risco Geográfico</w:t>
      </w:r>
    </w:p>
    <w:p w14:paraId="0D7C2A62" w14:textId="77777777" w:rsidR="00996334" w:rsidRPr="00996334" w:rsidRDefault="00996334" w:rsidP="00996334">
      <w:r w:rsidRPr="00996334">
        <w:t>3.2. Análise dos Municípios com Maior Razão de Prevalência (RP)</w:t>
      </w:r>
    </w:p>
    <w:p w14:paraId="6F72A633" w14:textId="77777777" w:rsidR="00996334" w:rsidRPr="00996334" w:rsidRDefault="00996334" w:rsidP="00996334">
      <w:r w:rsidRPr="00996334">
        <w:t>3.3. Distribuição Geográfica do Risco em Nível Nacional</w:t>
      </w:r>
    </w:p>
    <w:p w14:paraId="1C5EE000" w14:textId="77777777" w:rsidR="00996334" w:rsidRPr="00996334" w:rsidRDefault="00996334" w:rsidP="00996334">
      <w:r w:rsidRPr="00996334">
        <w:t>3.4. Análise Estatística por Unidade da Federação (UF)</w:t>
      </w:r>
    </w:p>
    <w:p w14:paraId="7EC42202" w14:textId="77777777" w:rsidR="00996334" w:rsidRPr="00996334" w:rsidRDefault="00996334" w:rsidP="00996334">
      <w:pPr>
        <w:numPr>
          <w:ilvl w:val="0"/>
          <w:numId w:val="2"/>
        </w:numPr>
      </w:pPr>
      <w:r w:rsidRPr="00996334">
        <w:t>Discussão</w:t>
      </w:r>
    </w:p>
    <w:p w14:paraId="4559A7E7" w14:textId="77777777" w:rsidR="00996334" w:rsidRPr="00996334" w:rsidRDefault="00996334" w:rsidP="00996334">
      <w:r w:rsidRPr="00996334">
        <w:t>4.1. Síntese dos Achados: Evidência Global e Cenário Brasileiro</w:t>
      </w:r>
    </w:p>
    <w:p w14:paraId="1B8B2874" w14:textId="77777777" w:rsidR="00996334" w:rsidRPr="00996334" w:rsidRDefault="00996334" w:rsidP="00996334">
      <w:r w:rsidRPr="00996334">
        <w:t>4.2. Implicações para a Saúde Pública</w:t>
      </w:r>
    </w:p>
    <w:p w14:paraId="449BB452" w14:textId="77777777" w:rsidR="00996334" w:rsidRPr="00996334" w:rsidRDefault="00996334" w:rsidP="00996334">
      <w:r w:rsidRPr="00996334">
        <w:t>4.3. Limitações do Estudo e Direções para Pesquisas Futuras</w:t>
      </w:r>
    </w:p>
    <w:p w14:paraId="246180E3" w14:textId="77777777" w:rsidR="00996334" w:rsidRPr="00996334" w:rsidRDefault="00996334" w:rsidP="00996334">
      <w:pPr>
        <w:numPr>
          <w:ilvl w:val="0"/>
          <w:numId w:val="2"/>
        </w:numPr>
      </w:pPr>
      <w:r w:rsidRPr="00996334">
        <w:rPr>
          <w:b/>
          <w:bCs/>
        </w:rPr>
        <w:t>Conclusão</w:t>
      </w:r>
    </w:p>
    <w:p w14:paraId="4B9A48CD" w14:textId="77777777" w:rsidR="00996334" w:rsidRPr="00996334" w:rsidRDefault="00996334" w:rsidP="00996334">
      <w:pPr>
        <w:numPr>
          <w:ilvl w:val="0"/>
          <w:numId w:val="2"/>
        </w:numPr>
      </w:pPr>
      <w:r w:rsidRPr="00996334">
        <w:rPr>
          <w:b/>
          <w:bCs/>
        </w:rPr>
        <w:t>Referências Bibliográficas</w:t>
      </w:r>
    </w:p>
    <w:p w14:paraId="78E7AD1F" w14:textId="77777777" w:rsidR="00996334" w:rsidRPr="00996334" w:rsidRDefault="00000000" w:rsidP="00996334">
      <w:r>
        <w:pict w14:anchorId="67CD68EC">
          <v:rect id="_x0000_i1028" style="width:0;height:1.5pt" o:hralign="center" o:hrstd="t" o:hrnoshade="t" o:hr="t" fillcolor="#1b1c1d" stroked="f"/>
        </w:pict>
      </w:r>
    </w:p>
    <w:p w14:paraId="032ED769" w14:textId="77777777" w:rsidR="00175C56" w:rsidRDefault="00175C56" w:rsidP="00996334">
      <w:pPr>
        <w:rPr>
          <w:b/>
          <w:bCs/>
        </w:rPr>
      </w:pPr>
    </w:p>
    <w:p w14:paraId="6AE9777E" w14:textId="4D564F59" w:rsidR="00996334" w:rsidRPr="00996334" w:rsidRDefault="00996334" w:rsidP="00996334">
      <w:pPr>
        <w:rPr>
          <w:b/>
          <w:bCs/>
        </w:rPr>
      </w:pPr>
      <w:r w:rsidRPr="00996334">
        <w:rPr>
          <w:b/>
          <w:bCs/>
        </w:rPr>
        <w:lastRenderedPageBreak/>
        <w:t>1. Introdução</w:t>
      </w:r>
    </w:p>
    <w:p w14:paraId="199A1915" w14:textId="77777777" w:rsidR="00996334" w:rsidRPr="00996334" w:rsidRDefault="00996334" w:rsidP="00175C56">
      <w:pPr>
        <w:jc w:val="both"/>
        <w:rPr>
          <w:b/>
          <w:bCs/>
        </w:rPr>
      </w:pPr>
      <w:r w:rsidRPr="00996334">
        <w:rPr>
          <w:b/>
          <w:bCs/>
        </w:rPr>
        <w:t>1.1. Definição e Prevalência do Transtorno do Espectro do Autismo (TEA)</w:t>
      </w:r>
    </w:p>
    <w:p w14:paraId="47C0FB4B" w14:textId="77777777" w:rsidR="00996334" w:rsidRPr="00996334" w:rsidRDefault="00996334" w:rsidP="00175C56">
      <w:pPr>
        <w:jc w:val="both"/>
      </w:pPr>
      <w:r w:rsidRPr="00996334">
        <w:t>O Transtorno do Espectro do Autismo (TEA) é caracterizado por déficits persistentes na comunicação social e interação social em múltiplos contextos, bem como por padrões restritos e repetitivos de comportamento, interesses ou atividades. Essas manifestações devem estar presentes no período inicial do desenvolvimento, embora possam não se tornar plenamente evidentes até que as demandas sociais excedam as capacidades limitadas, ou podem ser mascaradas por estratégias aprendidas mais tarde na vida [1]. O termo "espectro" é fundamental, pois reflete uma ampla variação na forma e na severidade com que os sintomas se apresentam em cada indivíduo.</w:t>
      </w:r>
    </w:p>
    <w:p w14:paraId="51753CB8" w14:textId="77777777" w:rsidR="00996334" w:rsidRPr="00996334" w:rsidRDefault="00996334" w:rsidP="00175C56">
      <w:pPr>
        <w:jc w:val="both"/>
      </w:pPr>
      <w:r w:rsidRPr="00996334">
        <w:t xml:space="preserve">A prevalência global do TEA tem aumentado de forma expressiva e consistente nas últimas décadas. Dados do Centers for </w:t>
      </w:r>
      <w:proofErr w:type="spellStart"/>
      <w:r w:rsidRPr="00996334">
        <w:t>Disease</w:t>
      </w:r>
      <w:proofErr w:type="spellEnd"/>
      <w:r w:rsidRPr="00996334">
        <w:t xml:space="preserve"> </w:t>
      </w:r>
      <w:proofErr w:type="spellStart"/>
      <w:r w:rsidRPr="00996334">
        <w:t>Control</w:t>
      </w:r>
      <w:proofErr w:type="spellEnd"/>
      <w:r w:rsidRPr="00996334">
        <w:t xml:space="preserve"> </w:t>
      </w:r>
      <w:proofErr w:type="spellStart"/>
      <w:r w:rsidRPr="00996334">
        <w:t>and</w:t>
      </w:r>
      <w:proofErr w:type="spellEnd"/>
      <w:r w:rsidRPr="00996334">
        <w:t xml:space="preserve"> </w:t>
      </w:r>
      <w:proofErr w:type="spellStart"/>
      <w:r w:rsidRPr="00996334">
        <w:t>Prevention</w:t>
      </w:r>
      <w:proofErr w:type="spellEnd"/>
      <w:r w:rsidRPr="00996334">
        <w:t xml:space="preserve"> (CDC) dos Estados Unidos, por exemplo, indicam que a prevalência saltou de 1 em 150 crianças em 2000 para 1 em 36 em 2020 [2]. Embora parte desse aumento possa ser atribuída a uma maior conscientização pública e profissional, a mudanças nos critérios diagnósticos e a uma melhoria no rastreamento, muitos pesquisadores acreditam que esses fatores não explicam a totalidade do crescimento, sugerindo uma contribuição real de fatores de risco ambientais [3, 4].</w:t>
      </w:r>
    </w:p>
    <w:p w14:paraId="19A73BD5" w14:textId="77777777" w:rsidR="00996334" w:rsidRPr="00996334" w:rsidRDefault="00996334" w:rsidP="00175C56">
      <w:pPr>
        <w:jc w:val="both"/>
      </w:pPr>
      <w:r w:rsidRPr="00996334">
        <w:t>No Brasil, ainda que faltem estudos epidemiológicos de abrangência nacional, estimativas baseadas em dados internacionais sugerem que o país pode ter cerca de 2 milhões de pessoas com TEA. A crescente demanda por serviços de diagnóstico e suporte confirma a percepção de um aumento na prevalência, tornando a investigação de seus fatores etiológicos uma prioridade de saúde pública.</w:t>
      </w:r>
    </w:p>
    <w:p w14:paraId="3FAF1DD1" w14:textId="77777777" w:rsidR="00996334" w:rsidRPr="00996334" w:rsidRDefault="00996334" w:rsidP="00175C56">
      <w:pPr>
        <w:jc w:val="both"/>
        <w:rPr>
          <w:b/>
          <w:bCs/>
        </w:rPr>
      </w:pPr>
      <w:r w:rsidRPr="00996334">
        <w:rPr>
          <w:b/>
          <w:bCs/>
        </w:rPr>
        <w:t>1.2. A Etiologia Multifatorial do TEA: Genética e Ambiente</w:t>
      </w:r>
    </w:p>
    <w:p w14:paraId="3C17A0AF" w14:textId="77777777" w:rsidR="00996334" w:rsidRPr="00996334" w:rsidRDefault="00996334" w:rsidP="00175C56">
      <w:pPr>
        <w:jc w:val="both"/>
      </w:pPr>
      <w:r w:rsidRPr="00996334">
        <w:t>A etiologia do TEA é amplamente reconhecida como multifatorial, resultante de uma complexa interação entre suscetibilidade genética e exposição a fatores de risco ambientais durante períodos críticos do neurodesenvolvimento [5].</w:t>
      </w:r>
    </w:p>
    <w:p w14:paraId="717C3788" w14:textId="77777777" w:rsidR="00996334" w:rsidRPr="00996334" w:rsidRDefault="00996334" w:rsidP="00175C56">
      <w:pPr>
        <w:jc w:val="both"/>
      </w:pPr>
      <w:r w:rsidRPr="00996334">
        <w:rPr>
          <w:b/>
          <w:bCs/>
        </w:rPr>
        <w:t>Fatores Genéticos:</w:t>
      </w:r>
      <w:r w:rsidRPr="00996334">
        <w:t xml:space="preserve"> A herdabilidade do TEA é alta, estimada entre 70% e 90%. Estudos com gêmeos mostram taxas de concordância significativamente maiores em gêmeos monozigóticos do que em dizigóticos. Centenas de genes já foram associados ao risco de TEA, muitos dos quais estão envolvidos em processos cruciais para o desenvolvimento cerebral, como a formação e função de sinapses, a regulação da expressão gênica e a migração neuronal. No entanto, cada um desses genes, individualmente, contribui com uma pequena fração do risco total, e </w:t>
      </w:r>
      <w:r w:rsidRPr="00996334">
        <w:lastRenderedPageBreak/>
        <w:t>a penetrância é incompleta, o que reforça a ideia de que fatores não genéticos são indispensáveis para a manifestação do transtorno.</w:t>
      </w:r>
    </w:p>
    <w:p w14:paraId="456B5411" w14:textId="77777777" w:rsidR="00996334" w:rsidRPr="00996334" w:rsidRDefault="00996334" w:rsidP="00175C56">
      <w:pPr>
        <w:jc w:val="both"/>
      </w:pPr>
      <w:r w:rsidRPr="00996334">
        <w:rPr>
          <w:b/>
          <w:bCs/>
        </w:rPr>
        <w:t>Fatores Ambientais:</w:t>
      </w:r>
      <w:r w:rsidRPr="00996334">
        <w:t xml:space="preserve"> A busca por fatores de risco ambientais tem se intensificado. Fatores como idade parental avançada, complicações perinatais, e exposição materna a certas infecções ou medicamentos durante a gestação já foram associados a um risco aumentado [6]. Dentre os múltiplos fatores ambientais investigados, a exposição a produtos químicos neurotóxicos, como os agrotóxicos, tem emergido como uma área de intensa preocupação e pesquisa científica [7]. Os agrotóxicos, ou pesticidas, são substâncias desenvolvidas para serem biologicamente ativas e, por sua natureza, muitas podem interferir nos sistemas biológicos de organismos não-alvo, incluindo os seres humanos, especialmente durante as fases vulneráveis do desenvolvimento, como a gestacional e a primeira infância [8].</w:t>
      </w:r>
    </w:p>
    <w:p w14:paraId="4184ED29" w14:textId="77777777" w:rsidR="00996334" w:rsidRPr="00996334" w:rsidRDefault="00996334" w:rsidP="00175C56">
      <w:pPr>
        <w:jc w:val="both"/>
        <w:rPr>
          <w:b/>
          <w:bCs/>
        </w:rPr>
      </w:pPr>
      <w:r w:rsidRPr="00996334">
        <w:rPr>
          <w:b/>
          <w:bCs/>
        </w:rPr>
        <w:t>1.3. Hipótese e Objetivos do Estudo</w:t>
      </w:r>
    </w:p>
    <w:p w14:paraId="238B27B2" w14:textId="77777777" w:rsidR="00996334" w:rsidRPr="00996334" w:rsidRDefault="00996334" w:rsidP="00175C56">
      <w:pPr>
        <w:jc w:val="both"/>
      </w:pPr>
      <w:r w:rsidRPr="00996334">
        <w:t>A hipótese central que norteia este relatório é que a exposição a agrotóxicos, particularmente em áreas de agricultura intensiva, está positivamente correlacionada com a prevalência do Transtorno do Espectro do Autismo em crianças. A exposição durante a janela crítica do neurodesenvolvimento pré-natal e pós-natal precoce é postulada como um fator de risco ambiental significativo.</w:t>
      </w:r>
    </w:p>
    <w:p w14:paraId="2C7E9D6C" w14:textId="77777777" w:rsidR="00996334" w:rsidRPr="00996334" w:rsidRDefault="00996334" w:rsidP="00175C56">
      <w:pPr>
        <w:jc w:val="both"/>
      </w:pPr>
      <w:r w:rsidRPr="00996334">
        <w:t>Para investigar esta hipótese, os objetivos deste relatório são:</w:t>
      </w:r>
    </w:p>
    <w:p w14:paraId="106A1633" w14:textId="77777777" w:rsidR="00996334" w:rsidRPr="00996334" w:rsidRDefault="00996334" w:rsidP="00175C56">
      <w:pPr>
        <w:numPr>
          <w:ilvl w:val="0"/>
          <w:numId w:val="3"/>
        </w:numPr>
        <w:jc w:val="both"/>
      </w:pPr>
      <w:r w:rsidRPr="00996334">
        <w:rPr>
          <w:b/>
          <w:bCs/>
        </w:rPr>
        <w:t>Revisar a literatura científica</w:t>
      </w:r>
      <w:r w:rsidRPr="00996334">
        <w:t xml:space="preserve"> sobre a associação entre a exposição a diferentes classes de agrotóxicos e o diagnóstico de TEA, destacando as evidências epidemiológicas e os mecanismos biológicos propostos.</w:t>
      </w:r>
    </w:p>
    <w:p w14:paraId="50E24D76" w14:textId="77777777" w:rsidR="00996334" w:rsidRPr="00996334" w:rsidRDefault="00996334" w:rsidP="00175C56">
      <w:pPr>
        <w:numPr>
          <w:ilvl w:val="0"/>
          <w:numId w:val="3"/>
        </w:numPr>
        <w:jc w:val="both"/>
      </w:pPr>
      <w:r w:rsidRPr="00996334">
        <w:rPr>
          <w:b/>
          <w:bCs/>
        </w:rPr>
        <w:t>Analisar dados de Razão de Prevalência (RP) em municípios brasileiros</w:t>
      </w:r>
      <w:r w:rsidRPr="00996334">
        <w:t>, identificando geograficamente as áreas com maior risco e classificando-as de acordo com a intensidade.</w:t>
      </w:r>
    </w:p>
    <w:p w14:paraId="14C284C8" w14:textId="77777777" w:rsidR="00996334" w:rsidRPr="00996334" w:rsidRDefault="00996334" w:rsidP="00175C56">
      <w:pPr>
        <w:numPr>
          <w:ilvl w:val="0"/>
          <w:numId w:val="3"/>
        </w:numPr>
        <w:jc w:val="both"/>
      </w:pPr>
      <w:r w:rsidRPr="00996334">
        <w:rPr>
          <w:b/>
          <w:bCs/>
        </w:rPr>
        <w:t>Apresentar e interpretar mapas e tabelas</w:t>
      </w:r>
      <w:r w:rsidRPr="00996334">
        <w:t xml:space="preserve"> que ilustram a distribuição do risco no território brasileiro, correlacionando-os, de forma inferencial, com zonas de atividade agrícola.</w:t>
      </w:r>
    </w:p>
    <w:p w14:paraId="056CA921" w14:textId="77777777" w:rsidR="00996334" w:rsidRPr="00996334" w:rsidRDefault="00996334" w:rsidP="00175C56">
      <w:pPr>
        <w:numPr>
          <w:ilvl w:val="0"/>
          <w:numId w:val="3"/>
        </w:numPr>
        <w:jc w:val="both"/>
      </w:pPr>
      <w:r w:rsidRPr="00996334">
        <w:rPr>
          <w:b/>
          <w:bCs/>
        </w:rPr>
        <w:t>Discutir as implicações dos achados</w:t>
      </w:r>
      <w:r w:rsidRPr="00996334">
        <w:t xml:space="preserve"> para a saúde pública no Brasil, considerando as limitações da análise e propondo direções para futuras investigações.</w:t>
      </w:r>
    </w:p>
    <w:p w14:paraId="34A0FA81" w14:textId="77777777" w:rsidR="00996334" w:rsidRPr="00996334" w:rsidRDefault="00996334" w:rsidP="00175C56">
      <w:pPr>
        <w:jc w:val="both"/>
      </w:pPr>
      <w:r w:rsidRPr="00996334">
        <w:t>Este trabalho visa, portanto, consolidar o conhecimento existente e apresentar uma análise inédita da situação brasileira, fornecendo subsídios para o debate público e para a formulação de políticas de proteção à saúde materno-infantil.</w:t>
      </w:r>
    </w:p>
    <w:p w14:paraId="1EB70473" w14:textId="77777777" w:rsidR="00996334" w:rsidRPr="00996334" w:rsidRDefault="00000000" w:rsidP="00175C56">
      <w:pPr>
        <w:jc w:val="both"/>
      </w:pPr>
      <w:r>
        <w:lastRenderedPageBreak/>
        <w:pict w14:anchorId="4E3F165A">
          <v:rect id="_x0000_i1029" style="width:0;height:1.5pt" o:hralign="center" o:hrstd="t" o:hrnoshade="t" o:hr="t" fillcolor="#1b1c1d" stroked="f"/>
        </w:pict>
      </w:r>
    </w:p>
    <w:p w14:paraId="6E328498" w14:textId="77777777" w:rsidR="00996334" w:rsidRPr="00996334" w:rsidRDefault="00996334" w:rsidP="00175C56">
      <w:pPr>
        <w:jc w:val="both"/>
        <w:rPr>
          <w:b/>
          <w:bCs/>
        </w:rPr>
      </w:pPr>
      <w:r w:rsidRPr="00996334">
        <w:rPr>
          <w:b/>
          <w:bCs/>
        </w:rPr>
        <w:t>2. Revisão da Literatura</w:t>
      </w:r>
    </w:p>
    <w:p w14:paraId="2315ACBD" w14:textId="77777777" w:rsidR="00996334" w:rsidRPr="00996334" w:rsidRDefault="00996334" w:rsidP="00175C56">
      <w:pPr>
        <w:jc w:val="both"/>
      </w:pPr>
      <w:r w:rsidRPr="00996334">
        <w:t>A compreensão da associação entre agrotóxicos e TEA requer uma análise aprofundada das evidências científicas acumuladas ao longo dos anos. Esta seção explora os principais fatores de risco ambientais, detalha as classes de agrotóxicos e seus mecanismos de ação, e revisa os estudos epidemiológicos mais relevantes que formam a base da nossa hipótese.</w:t>
      </w:r>
    </w:p>
    <w:p w14:paraId="11908955" w14:textId="77777777" w:rsidR="00996334" w:rsidRPr="00996334" w:rsidRDefault="00996334" w:rsidP="00175C56">
      <w:pPr>
        <w:jc w:val="both"/>
        <w:rPr>
          <w:b/>
          <w:bCs/>
        </w:rPr>
      </w:pPr>
      <w:r w:rsidRPr="00996334">
        <w:rPr>
          <w:b/>
          <w:bCs/>
        </w:rPr>
        <w:t>2.1. Fatores de Risco Ambientais para o TEA</w:t>
      </w:r>
    </w:p>
    <w:p w14:paraId="70F13DF8" w14:textId="77777777" w:rsidR="00996334" w:rsidRPr="00996334" w:rsidRDefault="00996334" w:rsidP="00175C56">
      <w:pPr>
        <w:jc w:val="both"/>
      </w:pPr>
      <w:r w:rsidRPr="00996334">
        <w:t>Como mencionado, a genética não explica 100% dos casos de TEA. Uma gama de fatores ambientais pré-natais e perinatais tem sido associada a um risco aumentado. Entre eles, destacam-se:</w:t>
      </w:r>
    </w:p>
    <w:p w14:paraId="71E346DB" w14:textId="77777777" w:rsidR="00996334" w:rsidRPr="00996334" w:rsidRDefault="00996334" w:rsidP="00175C56">
      <w:pPr>
        <w:numPr>
          <w:ilvl w:val="0"/>
          <w:numId w:val="4"/>
        </w:numPr>
        <w:jc w:val="both"/>
      </w:pPr>
      <w:r w:rsidRPr="00996334">
        <w:rPr>
          <w:b/>
          <w:bCs/>
        </w:rPr>
        <w:t>Idade Parental Avançada:</w:t>
      </w:r>
      <w:r w:rsidRPr="00996334">
        <w:t xml:space="preserve"> Tanto a idade materna quanto a </w:t>
      </w:r>
      <w:proofErr w:type="gramStart"/>
      <w:r w:rsidRPr="00996334">
        <w:t>paterna avançadas</w:t>
      </w:r>
      <w:proofErr w:type="gramEnd"/>
      <w:r w:rsidRPr="00996334">
        <w:t xml:space="preserve"> no momento da concepção são consistentemente relatadas como fatores de risco.</w:t>
      </w:r>
    </w:p>
    <w:p w14:paraId="372231D3" w14:textId="77777777" w:rsidR="00996334" w:rsidRPr="00996334" w:rsidRDefault="00996334" w:rsidP="00175C56">
      <w:pPr>
        <w:numPr>
          <w:ilvl w:val="0"/>
          <w:numId w:val="4"/>
        </w:numPr>
        <w:jc w:val="both"/>
      </w:pPr>
      <w:r w:rsidRPr="00996334">
        <w:rPr>
          <w:b/>
          <w:bCs/>
        </w:rPr>
        <w:t>Condições Maternas Durante a Gestação:</w:t>
      </w:r>
      <w:r w:rsidRPr="00996334">
        <w:t xml:space="preserve"> Diabetes gestacional, obesidade, hipertensão e infecções (como rubéola e citomegalovírus) podem aumentar o risco, possivelmente através de vias inflamatórias ou metabólicas que afetam o feto.</w:t>
      </w:r>
    </w:p>
    <w:p w14:paraId="35DE45A4" w14:textId="77777777" w:rsidR="00996334" w:rsidRPr="00996334" w:rsidRDefault="00996334" w:rsidP="00175C56">
      <w:pPr>
        <w:numPr>
          <w:ilvl w:val="0"/>
          <w:numId w:val="4"/>
        </w:numPr>
        <w:jc w:val="both"/>
      </w:pPr>
      <w:r w:rsidRPr="00996334">
        <w:rPr>
          <w:b/>
          <w:bCs/>
        </w:rPr>
        <w:t>Exposição a Medicamentos:</w:t>
      </w:r>
      <w:r w:rsidRPr="00996334">
        <w:t xml:space="preserve"> A exposição pré-natal a certos medicamentos, como o ácido </w:t>
      </w:r>
      <w:proofErr w:type="spellStart"/>
      <w:r w:rsidRPr="00996334">
        <w:t>valproico</w:t>
      </w:r>
      <w:proofErr w:type="spellEnd"/>
      <w:r w:rsidRPr="00996334">
        <w:t xml:space="preserve"> (usado para tratar epilepsia e transtorno bipolar) e o talidomida, é um fator de risco conhecido e bem estabelecido.</w:t>
      </w:r>
    </w:p>
    <w:p w14:paraId="2B228430" w14:textId="77777777" w:rsidR="00996334" w:rsidRPr="00996334" w:rsidRDefault="00996334" w:rsidP="00175C56">
      <w:pPr>
        <w:numPr>
          <w:ilvl w:val="0"/>
          <w:numId w:val="4"/>
        </w:numPr>
        <w:jc w:val="both"/>
      </w:pPr>
      <w:r w:rsidRPr="00996334">
        <w:rPr>
          <w:b/>
          <w:bCs/>
        </w:rPr>
        <w:t>Complicações Perinatais:</w:t>
      </w:r>
      <w:r w:rsidRPr="00996334">
        <w:t xml:space="preserve"> Prematuridade, baixo peso ao nascer e hipóxia (falta de oxigênio) durante o parto também estão associados a um risco elevado.</w:t>
      </w:r>
    </w:p>
    <w:p w14:paraId="6635F695" w14:textId="77777777" w:rsidR="00996334" w:rsidRPr="00996334" w:rsidRDefault="00996334" w:rsidP="00175C56">
      <w:pPr>
        <w:numPr>
          <w:ilvl w:val="0"/>
          <w:numId w:val="4"/>
        </w:numPr>
        <w:jc w:val="both"/>
      </w:pPr>
      <w:r w:rsidRPr="00996334">
        <w:rPr>
          <w:b/>
          <w:bCs/>
        </w:rPr>
        <w:t>Exposição a Poluentes Ambientais:</w:t>
      </w:r>
      <w:r w:rsidRPr="00996334">
        <w:t xml:space="preserve"> Além dos agrotóxicos, a exposição à poluição do ar (material particulado fino, ozônio), metais pesados (chumbo, mercúrio) e outros produtos químicos industriais, como os </w:t>
      </w:r>
      <w:proofErr w:type="spellStart"/>
      <w:r w:rsidRPr="00996334">
        <w:t>bifenilos</w:t>
      </w:r>
      <w:proofErr w:type="spellEnd"/>
      <w:r w:rsidRPr="00996334">
        <w:t xml:space="preserve"> policlorados (</w:t>
      </w:r>
      <w:proofErr w:type="spellStart"/>
      <w:r w:rsidRPr="00996334">
        <w:t>PCBs</w:t>
      </w:r>
      <w:proofErr w:type="spellEnd"/>
      <w:r w:rsidRPr="00996334">
        <w:t>), também está sob investigação [9].</w:t>
      </w:r>
    </w:p>
    <w:p w14:paraId="3F41A778" w14:textId="77777777" w:rsidR="00996334" w:rsidRPr="00996334" w:rsidRDefault="00996334" w:rsidP="00175C56">
      <w:pPr>
        <w:jc w:val="both"/>
      </w:pPr>
      <w:r w:rsidRPr="00996334">
        <w:t>É crucial notar que muitos desses fatores podem interagir entre si e com a predisposição genética do indivíduo, criando um mosaico complexo de risco.</w:t>
      </w:r>
    </w:p>
    <w:p w14:paraId="54C26B4D" w14:textId="77777777" w:rsidR="00996334" w:rsidRPr="00996334" w:rsidRDefault="00996334" w:rsidP="00175C56">
      <w:pPr>
        <w:jc w:val="both"/>
        <w:rPr>
          <w:b/>
          <w:bCs/>
        </w:rPr>
      </w:pPr>
      <w:r w:rsidRPr="00996334">
        <w:rPr>
          <w:b/>
          <w:bCs/>
        </w:rPr>
        <w:t>2.2. Agrotóxicos: Classificação e Mecanismos de Ação</w:t>
      </w:r>
    </w:p>
    <w:p w14:paraId="419B5877" w14:textId="77777777" w:rsidR="00996334" w:rsidRPr="00996334" w:rsidRDefault="00996334" w:rsidP="00175C56">
      <w:pPr>
        <w:jc w:val="both"/>
      </w:pPr>
      <w:r w:rsidRPr="00996334">
        <w:t xml:space="preserve">Os agrotóxicos (ou pesticidas) são um grupo heterogêneo de substâncias químicas utilizadas para controlar pragas na agricultura, na saúde pública e em ambientes </w:t>
      </w:r>
      <w:r w:rsidRPr="00996334">
        <w:lastRenderedPageBreak/>
        <w:t>domésticos. Sua onipresença no ambiente – no ar, na água, no solo e nos alimentos – leva a uma exposição humana generalizada. Muitos desses compostos são neurotóxicos por concepção, pois visam o sistema nervoso de insetos, que compartilha muitas semelhanças bioquímicas com o dos mamíferos [10].</w:t>
      </w:r>
    </w:p>
    <w:p w14:paraId="7F9DB1DB" w14:textId="77777777" w:rsidR="00996334" w:rsidRPr="00996334" w:rsidRDefault="00996334" w:rsidP="00175C56">
      <w:pPr>
        <w:jc w:val="both"/>
      </w:pPr>
      <w:r w:rsidRPr="00996334">
        <w:t xml:space="preserve">O cérebro em desenvolvimento é particularmente vulnerável a insultos químicos. Processos como proliferação celular, migração, diferenciação, </w:t>
      </w:r>
      <w:proofErr w:type="spellStart"/>
      <w:r w:rsidRPr="00996334">
        <w:t>sinaptogênese</w:t>
      </w:r>
      <w:proofErr w:type="spellEnd"/>
      <w:r w:rsidRPr="00996334">
        <w:t xml:space="preserve"> e mielinização ocorrem em uma sequência temporal precisa e podem ser facilmente perturbados por agentes externos, levando a déficits funcionais permanentes [14].</w:t>
      </w:r>
    </w:p>
    <w:p w14:paraId="5FBD1C96" w14:textId="77777777" w:rsidR="00996334" w:rsidRPr="00996334" w:rsidRDefault="00996334" w:rsidP="00175C56">
      <w:pPr>
        <w:jc w:val="both"/>
      </w:pPr>
      <w:r w:rsidRPr="00996334">
        <w:t>As principais classes de agrotóxicos associadas a efeitos no neurodesenvolvimento incluem:</w:t>
      </w:r>
    </w:p>
    <w:p w14:paraId="74FE9469" w14:textId="77777777" w:rsidR="00996334" w:rsidRPr="00996334" w:rsidRDefault="00996334" w:rsidP="00996334">
      <w:pPr>
        <w:numPr>
          <w:ilvl w:val="0"/>
          <w:numId w:val="5"/>
        </w:numPr>
      </w:pPr>
      <w:r w:rsidRPr="00996334">
        <w:rPr>
          <w:b/>
          <w:bCs/>
        </w:rPr>
        <w:t>Organofosforados (</w:t>
      </w:r>
      <w:proofErr w:type="spellStart"/>
      <w:r w:rsidRPr="00996334">
        <w:rPr>
          <w:b/>
          <w:bCs/>
        </w:rPr>
        <w:t>OPs</w:t>
      </w:r>
      <w:proofErr w:type="spellEnd"/>
      <w:r w:rsidRPr="00996334">
        <w:rPr>
          <w:b/>
          <w:bCs/>
        </w:rPr>
        <w:t>):</w:t>
      </w:r>
      <w:r w:rsidRPr="00996334">
        <w:t xml:space="preserve"> </w:t>
      </w:r>
      <w:proofErr w:type="spellStart"/>
      <w:r w:rsidRPr="00996334">
        <w:t>Ex</w:t>
      </w:r>
      <w:proofErr w:type="spellEnd"/>
      <w:r w:rsidRPr="00996334">
        <w:t xml:space="preserve">: Clorpirifós, </w:t>
      </w:r>
      <w:proofErr w:type="spellStart"/>
      <w:r w:rsidRPr="00996334">
        <w:t>Malationa</w:t>
      </w:r>
      <w:proofErr w:type="spellEnd"/>
      <w:r w:rsidRPr="00996334">
        <w:t xml:space="preserve">, </w:t>
      </w:r>
      <w:proofErr w:type="spellStart"/>
      <w:r w:rsidRPr="00996334">
        <w:t>Diazinon</w:t>
      </w:r>
      <w:proofErr w:type="spellEnd"/>
      <w:r w:rsidRPr="00996334">
        <w:t>.</w:t>
      </w:r>
    </w:p>
    <w:p w14:paraId="65906BE4" w14:textId="77777777" w:rsidR="00996334" w:rsidRPr="00996334" w:rsidRDefault="00996334" w:rsidP="00996334">
      <w:pPr>
        <w:numPr>
          <w:ilvl w:val="0"/>
          <w:numId w:val="5"/>
        </w:numPr>
      </w:pPr>
      <w:r w:rsidRPr="00996334">
        <w:rPr>
          <w:b/>
          <w:bCs/>
        </w:rPr>
        <w:t>Carbamatos (</w:t>
      </w:r>
      <w:proofErr w:type="spellStart"/>
      <w:r w:rsidRPr="00996334">
        <w:rPr>
          <w:b/>
          <w:bCs/>
        </w:rPr>
        <w:t>CMs</w:t>
      </w:r>
      <w:proofErr w:type="spellEnd"/>
      <w:r w:rsidRPr="00996334">
        <w:rPr>
          <w:b/>
          <w:bCs/>
        </w:rPr>
        <w:t>):</w:t>
      </w:r>
      <w:r w:rsidRPr="00996334">
        <w:t xml:space="preserve"> </w:t>
      </w:r>
      <w:proofErr w:type="spellStart"/>
      <w:r w:rsidRPr="00996334">
        <w:t>Ex</w:t>
      </w:r>
      <w:proofErr w:type="spellEnd"/>
      <w:r w:rsidRPr="00996334">
        <w:t xml:space="preserve">: </w:t>
      </w:r>
      <w:proofErr w:type="spellStart"/>
      <w:r w:rsidRPr="00996334">
        <w:t>Aldicarbe</w:t>
      </w:r>
      <w:proofErr w:type="spellEnd"/>
      <w:r w:rsidRPr="00996334">
        <w:t xml:space="preserve">, </w:t>
      </w:r>
      <w:proofErr w:type="spellStart"/>
      <w:r w:rsidRPr="00996334">
        <w:t>Carbofurano</w:t>
      </w:r>
      <w:proofErr w:type="spellEnd"/>
      <w:r w:rsidRPr="00996334">
        <w:t>.</w:t>
      </w:r>
    </w:p>
    <w:p w14:paraId="7087EB75" w14:textId="77777777" w:rsidR="00996334" w:rsidRPr="00996334" w:rsidRDefault="00996334" w:rsidP="00996334">
      <w:pPr>
        <w:numPr>
          <w:ilvl w:val="0"/>
          <w:numId w:val="5"/>
        </w:numPr>
      </w:pPr>
      <w:proofErr w:type="spellStart"/>
      <w:r w:rsidRPr="00996334">
        <w:rPr>
          <w:b/>
          <w:bCs/>
        </w:rPr>
        <w:t>Piretroides</w:t>
      </w:r>
      <w:proofErr w:type="spellEnd"/>
      <w:r w:rsidRPr="00996334">
        <w:rPr>
          <w:b/>
          <w:bCs/>
        </w:rPr>
        <w:t xml:space="preserve"> (</w:t>
      </w:r>
      <w:proofErr w:type="spellStart"/>
      <w:r w:rsidRPr="00996334">
        <w:rPr>
          <w:b/>
          <w:bCs/>
        </w:rPr>
        <w:t>PTs</w:t>
      </w:r>
      <w:proofErr w:type="spellEnd"/>
      <w:r w:rsidRPr="00996334">
        <w:rPr>
          <w:b/>
          <w:bCs/>
        </w:rPr>
        <w:t>):</w:t>
      </w:r>
      <w:r w:rsidRPr="00996334">
        <w:t xml:space="preserve"> </w:t>
      </w:r>
      <w:proofErr w:type="spellStart"/>
      <w:r w:rsidRPr="00996334">
        <w:t>Ex</w:t>
      </w:r>
      <w:proofErr w:type="spellEnd"/>
      <w:r w:rsidRPr="00996334">
        <w:t xml:space="preserve">: Permetrina, </w:t>
      </w:r>
      <w:proofErr w:type="spellStart"/>
      <w:r w:rsidRPr="00996334">
        <w:t>Cipermetrina</w:t>
      </w:r>
      <w:proofErr w:type="spellEnd"/>
      <w:r w:rsidRPr="00996334">
        <w:t>, Deltametrina.</w:t>
      </w:r>
    </w:p>
    <w:p w14:paraId="2960DB58" w14:textId="77777777" w:rsidR="00996334" w:rsidRPr="00996334" w:rsidRDefault="00996334" w:rsidP="00996334">
      <w:pPr>
        <w:numPr>
          <w:ilvl w:val="0"/>
          <w:numId w:val="5"/>
        </w:numPr>
      </w:pPr>
      <w:r w:rsidRPr="00996334">
        <w:rPr>
          <w:b/>
          <w:bCs/>
        </w:rPr>
        <w:t>Organoclorados (</w:t>
      </w:r>
      <w:proofErr w:type="spellStart"/>
      <w:r w:rsidRPr="00996334">
        <w:rPr>
          <w:b/>
          <w:bCs/>
        </w:rPr>
        <w:t>OCs</w:t>
      </w:r>
      <w:proofErr w:type="spellEnd"/>
      <w:r w:rsidRPr="00996334">
        <w:rPr>
          <w:b/>
          <w:bCs/>
        </w:rPr>
        <w:t>):</w:t>
      </w:r>
      <w:r w:rsidRPr="00996334">
        <w:t xml:space="preserve"> </w:t>
      </w:r>
      <w:proofErr w:type="spellStart"/>
      <w:r w:rsidRPr="00996334">
        <w:t>Ex</w:t>
      </w:r>
      <w:proofErr w:type="spellEnd"/>
      <w:r w:rsidRPr="00996334">
        <w:t xml:space="preserve">: DDT, </w:t>
      </w:r>
      <w:proofErr w:type="spellStart"/>
      <w:r w:rsidRPr="00996334">
        <w:t>Dicofol</w:t>
      </w:r>
      <w:proofErr w:type="spellEnd"/>
      <w:r w:rsidRPr="00996334">
        <w:t xml:space="preserve">, </w:t>
      </w:r>
      <w:proofErr w:type="spellStart"/>
      <w:r w:rsidRPr="00996334">
        <w:t>Endosulfan</w:t>
      </w:r>
      <w:proofErr w:type="spellEnd"/>
      <w:r w:rsidRPr="00996334">
        <w:t>.</w:t>
      </w:r>
    </w:p>
    <w:p w14:paraId="03CB91EB" w14:textId="77777777" w:rsidR="00996334" w:rsidRPr="00996334" w:rsidRDefault="00996334" w:rsidP="00996334">
      <w:pPr>
        <w:numPr>
          <w:ilvl w:val="0"/>
          <w:numId w:val="5"/>
        </w:numPr>
      </w:pPr>
      <w:r w:rsidRPr="00996334">
        <w:rPr>
          <w:b/>
          <w:bCs/>
        </w:rPr>
        <w:t>Neonicotinoides (</w:t>
      </w:r>
      <w:proofErr w:type="spellStart"/>
      <w:r w:rsidRPr="00996334">
        <w:rPr>
          <w:b/>
          <w:bCs/>
        </w:rPr>
        <w:t>NNs</w:t>
      </w:r>
      <w:proofErr w:type="spellEnd"/>
      <w:r w:rsidRPr="00996334">
        <w:rPr>
          <w:b/>
          <w:bCs/>
        </w:rPr>
        <w:t>):</w:t>
      </w:r>
      <w:r w:rsidRPr="00996334">
        <w:t xml:space="preserve"> </w:t>
      </w:r>
      <w:proofErr w:type="spellStart"/>
      <w:r w:rsidRPr="00996334">
        <w:t>Ex</w:t>
      </w:r>
      <w:proofErr w:type="spellEnd"/>
      <w:r w:rsidRPr="00996334">
        <w:t xml:space="preserve">: </w:t>
      </w:r>
      <w:proofErr w:type="spellStart"/>
      <w:r w:rsidRPr="00996334">
        <w:t>Imidacloprida</w:t>
      </w:r>
      <w:proofErr w:type="spellEnd"/>
      <w:r w:rsidRPr="00996334">
        <w:t>, Tiametoxam.</w:t>
      </w:r>
    </w:p>
    <w:p w14:paraId="33A99AC5" w14:textId="77777777" w:rsidR="00996334" w:rsidRPr="00996334" w:rsidRDefault="00996334" w:rsidP="00996334">
      <w:pPr>
        <w:numPr>
          <w:ilvl w:val="0"/>
          <w:numId w:val="5"/>
        </w:numPr>
      </w:pPr>
      <w:r w:rsidRPr="00996334">
        <w:rPr>
          <w:b/>
          <w:bCs/>
        </w:rPr>
        <w:t>Herbicidas:</w:t>
      </w:r>
      <w:r w:rsidRPr="00996334">
        <w:t xml:space="preserve"> </w:t>
      </w:r>
      <w:proofErr w:type="spellStart"/>
      <w:r w:rsidRPr="00996334">
        <w:t>Ex</w:t>
      </w:r>
      <w:proofErr w:type="spellEnd"/>
      <w:r w:rsidRPr="00996334">
        <w:t>: Glifosato, 2,4-D.</w:t>
      </w:r>
    </w:p>
    <w:p w14:paraId="0CA34C77" w14:textId="77777777" w:rsidR="00996334" w:rsidRPr="00996334" w:rsidRDefault="00996334" w:rsidP="00175C56">
      <w:pPr>
        <w:jc w:val="both"/>
      </w:pPr>
      <w:r w:rsidRPr="00996334">
        <w:t>A seguir, detalhamos os mecanismos de ação das classes mais estudadas no contexto do TEA.</w:t>
      </w:r>
    </w:p>
    <w:p w14:paraId="6FB91CFC" w14:textId="77777777" w:rsidR="00996334" w:rsidRPr="00996334" w:rsidRDefault="00996334" w:rsidP="00175C56">
      <w:pPr>
        <w:jc w:val="both"/>
        <w:rPr>
          <w:b/>
          <w:bCs/>
        </w:rPr>
      </w:pPr>
      <w:r w:rsidRPr="00996334">
        <w:rPr>
          <w:b/>
          <w:bCs/>
        </w:rPr>
        <w:t>2.2.1. Organofosforados e Carbamatos</w:t>
      </w:r>
    </w:p>
    <w:p w14:paraId="2B99F2BF" w14:textId="77777777" w:rsidR="00996334" w:rsidRPr="00996334" w:rsidRDefault="00996334" w:rsidP="00175C56">
      <w:pPr>
        <w:jc w:val="both"/>
      </w:pPr>
      <w:r w:rsidRPr="00996334">
        <w:t>Os organofosforados (</w:t>
      </w:r>
      <w:proofErr w:type="spellStart"/>
      <w:r w:rsidRPr="00996334">
        <w:t>OPs</w:t>
      </w:r>
      <w:proofErr w:type="spellEnd"/>
      <w:r w:rsidRPr="00996334">
        <w:t xml:space="preserve">) e os carbamatos são, talvez, os mais estudados em relação à neurotoxicidade. Seu mecanismo de ação primário e bem conhecido é a </w:t>
      </w:r>
      <w:r w:rsidRPr="00996334">
        <w:rPr>
          <w:b/>
          <w:bCs/>
        </w:rPr>
        <w:t>inibição da enzima acetilcolinesterase (</w:t>
      </w:r>
      <w:proofErr w:type="spellStart"/>
      <w:r w:rsidRPr="00996334">
        <w:rPr>
          <w:b/>
          <w:bCs/>
        </w:rPr>
        <w:t>AChE</w:t>
      </w:r>
      <w:proofErr w:type="spellEnd"/>
      <w:r w:rsidRPr="00996334">
        <w:rPr>
          <w:b/>
          <w:bCs/>
        </w:rPr>
        <w:t>)</w:t>
      </w:r>
      <w:r w:rsidRPr="00996334">
        <w:t xml:space="preserve">. A </w:t>
      </w:r>
      <w:proofErr w:type="spellStart"/>
      <w:r w:rsidRPr="00996334">
        <w:t>AChE</w:t>
      </w:r>
      <w:proofErr w:type="spellEnd"/>
      <w:r w:rsidRPr="00996334">
        <w:t xml:space="preserve"> é responsável por degradar o neurotransmissor acetilcolina na fenda sináptica. A inibição da </w:t>
      </w:r>
      <w:proofErr w:type="spellStart"/>
      <w:r w:rsidRPr="00996334">
        <w:t>AChE</w:t>
      </w:r>
      <w:proofErr w:type="spellEnd"/>
      <w:r w:rsidRPr="00996334">
        <w:t xml:space="preserve"> leva a um acúmulo de acetilcolina, resultando em uma superestimulação dos receptores colinérgicos, o que pode causar uma crise colinérgica aguda.</w:t>
      </w:r>
    </w:p>
    <w:p w14:paraId="4C026553" w14:textId="77777777" w:rsidR="00996334" w:rsidRPr="00996334" w:rsidRDefault="00996334" w:rsidP="00175C56">
      <w:pPr>
        <w:jc w:val="both"/>
      </w:pPr>
      <w:r w:rsidRPr="00996334">
        <w:t xml:space="preserve">No entanto, a exposição crônica a níveis baixos, que não causam sintomas agudos, é a principal preocupação para o neurodesenvolvimento. Pesquisas mostram que, além da inibição da </w:t>
      </w:r>
      <w:proofErr w:type="spellStart"/>
      <w:r w:rsidRPr="00996334">
        <w:t>AChE</w:t>
      </w:r>
      <w:proofErr w:type="spellEnd"/>
      <w:r w:rsidRPr="00996334">
        <w:t xml:space="preserve">, os </w:t>
      </w:r>
      <w:proofErr w:type="spellStart"/>
      <w:r w:rsidRPr="00996334">
        <w:t>OPs</w:t>
      </w:r>
      <w:proofErr w:type="spellEnd"/>
      <w:r w:rsidRPr="00996334">
        <w:t xml:space="preserve"> podem exercer efeitos tóxicos por outras vias, incluindo [11]:</w:t>
      </w:r>
    </w:p>
    <w:p w14:paraId="12F5F620" w14:textId="77777777" w:rsidR="00996334" w:rsidRPr="00996334" w:rsidRDefault="00996334" w:rsidP="00175C56">
      <w:pPr>
        <w:numPr>
          <w:ilvl w:val="0"/>
          <w:numId w:val="6"/>
        </w:numPr>
        <w:jc w:val="both"/>
      </w:pPr>
      <w:r w:rsidRPr="00996334">
        <w:rPr>
          <w:b/>
          <w:bCs/>
        </w:rPr>
        <w:t>Estresse Oxidativo:</w:t>
      </w:r>
      <w:r w:rsidRPr="00996334">
        <w:t xml:space="preserve"> Geração de espécies reativas de oxigênio que danificam lipídios, proteínas e DNA nas células cerebrais.</w:t>
      </w:r>
    </w:p>
    <w:p w14:paraId="00EFDC5B" w14:textId="77777777" w:rsidR="00996334" w:rsidRPr="00996334" w:rsidRDefault="00996334" w:rsidP="00175C56">
      <w:pPr>
        <w:numPr>
          <w:ilvl w:val="0"/>
          <w:numId w:val="6"/>
        </w:numPr>
        <w:jc w:val="both"/>
      </w:pPr>
      <w:r w:rsidRPr="00996334">
        <w:rPr>
          <w:b/>
          <w:bCs/>
        </w:rPr>
        <w:lastRenderedPageBreak/>
        <w:t>Neuroinflamação:</w:t>
      </w:r>
      <w:r w:rsidRPr="00996334">
        <w:t xml:space="preserve"> Ativação de células da glia (micróglia e astrócitos), levando à liberação de citocinas inflamatórias que podem perturbar o desenvolvimento neuronal.</w:t>
      </w:r>
    </w:p>
    <w:p w14:paraId="0CE5416A" w14:textId="77777777" w:rsidR="00996334" w:rsidRPr="00996334" w:rsidRDefault="00996334" w:rsidP="00175C56">
      <w:pPr>
        <w:numPr>
          <w:ilvl w:val="0"/>
          <w:numId w:val="6"/>
        </w:numPr>
        <w:jc w:val="both"/>
      </w:pPr>
      <w:r w:rsidRPr="00996334">
        <w:rPr>
          <w:b/>
          <w:bCs/>
        </w:rPr>
        <w:t>Disfunção Mitocondrial:</w:t>
      </w:r>
      <w:r w:rsidRPr="00996334">
        <w:t xml:space="preserve"> Interferência na cadeia de transporte de elétrons, comprometendo a produção de energia celular (ATP).</w:t>
      </w:r>
    </w:p>
    <w:p w14:paraId="520B3562" w14:textId="77777777" w:rsidR="00996334" w:rsidRPr="00996334" w:rsidRDefault="00996334" w:rsidP="00175C56">
      <w:pPr>
        <w:numPr>
          <w:ilvl w:val="0"/>
          <w:numId w:val="6"/>
        </w:numPr>
        <w:jc w:val="both"/>
      </w:pPr>
      <w:r w:rsidRPr="00996334">
        <w:rPr>
          <w:b/>
          <w:bCs/>
        </w:rPr>
        <w:t>Alteração da Sinalização Celular:</w:t>
      </w:r>
      <w:r w:rsidRPr="00996334">
        <w:t xml:space="preserve"> Interferência em vias de sinalização intracelular cruciais para o crescimento e a diferenciação dos neurônios.</w:t>
      </w:r>
    </w:p>
    <w:p w14:paraId="130BC696" w14:textId="77777777" w:rsidR="00996334" w:rsidRPr="00996334" w:rsidRDefault="00996334" w:rsidP="00175C56">
      <w:pPr>
        <w:jc w:val="both"/>
      </w:pPr>
      <w:r w:rsidRPr="00996334">
        <w:t>Esses mecanismos podem, em conjunto, afetar a arquitetura e a conectividade do cérebro em desenvolvimento, contribuindo para fenótipos comportamentais associados ao TEA.</w:t>
      </w:r>
    </w:p>
    <w:p w14:paraId="45CE1958" w14:textId="77777777" w:rsidR="00996334" w:rsidRPr="00996334" w:rsidRDefault="00996334" w:rsidP="00175C56">
      <w:pPr>
        <w:jc w:val="both"/>
        <w:rPr>
          <w:b/>
          <w:bCs/>
        </w:rPr>
      </w:pPr>
      <w:r w:rsidRPr="00996334">
        <w:rPr>
          <w:b/>
          <w:bCs/>
        </w:rPr>
        <w:t xml:space="preserve">2.2.2. </w:t>
      </w:r>
      <w:proofErr w:type="spellStart"/>
      <w:r w:rsidRPr="00996334">
        <w:rPr>
          <w:b/>
          <w:bCs/>
        </w:rPr>
        <w:t>Piretroides</w:t>
      </w:r>
      <w:proofErr w:type="spellEnd"/>
    </w:p>
    <w:p w14:paraId="0EAF2F4C" w14:textId="77777777" w:rsidR="00996334" w:rsidRPr="00996334" w:rsidRDefault="00996334" w:rsidP="00175C56">
      <w:pPr>
        <w:jc w:val="both"/>
      </w:pPr>
      <w:r w:rsidRPr="00996334">
        <w:t xml:space="preserve">Os </w:t>
      </w:r>
      <w:proofErr w:type="spellStart"/>
      <w:r w:rsidRPr="00996334">
        <w:t>piretroides</w:t>
      </w:r>
      <w:proofErr w:type="spellEnd"/>
      <w:r w:rsidRPr="00996334">
        <w:t xml:space="preserve"> são análogos sintéticos das piretrinas naturais. Com a restrição de muitos organofosforados, seu uso aumentou drasticamente em todo o mundo, tanto na agricultura quanto em produtos domésticos. Seu principal mecanismo de ação é a </w:t>
      </w:r>
      <w:r w:rsidRPr="00996334">
        <w:rPr>
          <w:b/>
          <w:bCs/>
        </w:rPr>
        <w:t>modulação dos canais de sódio dependentes de voltagem</w:t>
      </w:r>
      <w:r w:rsidRPr="00996334">
        <w:t>, prolongando sua abertura. Isso leva a uma despolarização prolongada da membrana neuronal e a descargas repetitivas, resultando em hiperexcitabilidade neuronal.</w:t>
      </w:r>
    </w:p>
    <w:p w14:paraId="71B6206B" w14:textId="77777777" w:rsidR="00996334" w:rsidRPr="00996334" w:rsidRDefault="00996334" w:rsidP="00175C56">
      <w:pPr>
        <w:jc w:val="both"/>
      </w:pPr>
      <w:r w:rsidRPr="00996334">
        <w:t xml:space="preserve">O sistema nervoso em desenvolvimento é altamente sensível a essa hiperexcitabilidade. Além disso, os </w:t>
      </w:r>
      <w:proofErr w:type="spellStart"/>
      <w:r w:rsidRPr="00996334">
        <w:t>piretroides</w:t>
      </w:r>
      <w:proofErr w:type="spellEnd"/>
      <w:r w:rsidRPr="00996334">
        <w:t xml:space="preserve"> também podem:</w:t>
      </w:r>
    </w:p>
    <w:p w14:paraId="73069058" w14:textId="77777777" w:rsidR="00996334" w:rsidRPr="00996334" w:rsidRDefault="00996334" w:rsidP="00175C56">
      <w:pPr>
        <w:numPr>
          <w:ilvl w:val="0"/>
          <w:numId w:val="7"/>
        </w:numPr>
        <w:jc w:val="both"/>
      </w:pPr>
      <w:r w:rsidRPr="00996334">
        <w:t>Interferir com os canais de cálcio, cloro e potássio.</w:t>
      </w:r>
    </w:p>
    <w:p w14:paraId="5DDC7A53" w14:textId="77777777" w:rsidR="00996334" w:rsidRPr="00996334" w:rsidRDefault="00996334" w:rsidP="00175C56">
      <w:pPr>
        <w:numPr>
          <w:ilvl w:val="0"/>
          <w:numId w:val="7"/>
        </w:numPr>
        <w:jc w:val="both"/>
      </w:pPr>
      <w:r w:rsidRPr="00996334">
        <w:t>Afetar os receptores de neurotransmissores, incluindo os de GABA (o principal neurotransmissor inibitório do cérebro) e de glutamato (o principal excitatório).</w:t>
      </w:r>
    </w:p>
    <w:p w14:paraId="6E4DB3D1" w14:textId="77777777" w:rsidR="00996334" w:rsidRPr="00996334" w:rsidRDefault="00996334" w:rsidP="00175C56">
      <w:pPr>
        <w:numPr>
          <w:ilvl w:val="0"/>
          <w:numId w:val="7"/>
        </w:numPr>
        <w:jc w:val="both"/>
      </w:pPr>
      <w:r w:rsidRPr="00996334">
        <w:t>Induzir estresse oxidativo e neuroinflamação.</w:t>
      </w:r>
    </w:p>
    <w:p w14:paraId="35F847D2" w14:textId="77777777" w:rsidR="00996334" w:rsidRPr="00996334" w:rsidRDefault="00996334" w:rsidP="00175C56">
      <w:pPr>
        <w:jc w:val="both"/>
      </w:pPr>
      <w:r w:rsidRPr="00996334">
        <w:t xml:space="preserve">A desregulação do equilíbrio excitatório/inibitório no cérebro é uma das principais hipóteses para a fisiopatologia do TEA, tornando o mecanismo de ação dos </w:t>
      </w:r>
      <w:proofErr w:type="spellStart"/>
      <w:r w:rsidRPr="00996334">
        <w:t>piretroides</w:t>
      </w:r>
      <w:proofErr w:type="spellEnd"/>
      <w:r w:rsidRPr="00996334">
        <w:t xml:space="preserve"> particularmente relevante [12].</w:t>
      </w:r>
    </w:p>
    <w:p w14:paraId="10E8168A" w14:textId="77777777" w:rsidR="00996334" w:rsidRPr="00996334" w:rsidRDefault="00996334" w:rsidP="00175C56">
      <w:pPr>
        <w:jc w:val="both"/>
        <w:rPr>
          <w:b/>
          <w:bCs/>
        </w:rPr>
      </w:pPr>
      <w:r w:rsidRPr="00996334">
        <w:rPr>
          <w:b/>
          <w:bCs/>
        </w:rPr>
        <w:t>2.2.3. Organoclorados e Outros Compostos</w:t>
      </w:r>
    </w:p>
    <w:p w14:paraId="32B5580B" w14:textId="77777777" w:rsidR="00996334" w:rsidRPr="00996334" w:rsidRDefault="00996334" w:rsidP="00175C56">
      <w:pPr>
        <w:jc w:val="both"/>
      </w:pPr>
      <w:r w:rsidRPr="00996334">
        <w:t xml:space="preserve">Os organoclorados, como o DDT, foram amplamente banidos em muitos países devido à sua persistência no ambiente e bioacumulação na cadeia alimentar. No entanto, eles ainda podem ser encontrados em solos, sedimentos e tecidos humanos devido ao seu uso histórico. Eles são neurotóxicos </w:t>
      </w:r>
      <w:proofErr w:type="gramStart"/>
      <w:r w:rsidRPr="00996334">
        <w:t>e também</w:t>
      </w:r>
      <w:proofErr w:type="gramEnd"/>
      <w:r w:rsidRPr="00996334">
        <w:t xml:space="preserve"> potentes </w:t>
      </w:r>
      <w:r w:rsidRPr="00996334">
        <w:rPr>
          <w:b/>
          <w:bCs/>
        </w:rPr>
        <w:t>desreguladores endócrinos</w:t>
      </w:r>
      <w:r w:rsidRPr="00996334">
        <w:t xml:space="preserve">, mimetizando ou bloqueando a ação de hormônios, </w:t>
      </w:r>
      <w:r w:rsidRPr="00996334">
        <w:lastRenderedPageBreak/>
        <w:t>como os estrogênios e os hormônios da tireoide, que são absolutamente essenciais para o desenvolvimento normal do cérebro.</w:t>
      </w:r>
    </w:p>
    <w:p w14:paraId="71FF6267" w14:textId="77777777" w:rsidR="00996334" w:rsidRPr="00996334" w:rsidRDefault="00996334" w:rsidP="00175C56">
      <w:pPr>
        <w:jc w:val="both"/>
      </w:pPr>
      <w:r w:rsidRPr="00996334">
        <w:t xml:space="preserve">Herbicidas como o glifosato, o agrotóxico mais vendido no mundo e no Brasil, também estão sob escrutínio. Embora seu mecanismo primário seja direcionado a uma via metabólica de plantas (a via do </w:t>
      </w:r>
      <w:proofErr w:type="spellStart"/>
      <w:r w:rsidRPr="00996334">
        <w:t>chiquimato</w:t>
      </w:r>
      <w:proofErr w:type="spellEnd"/>
      <w:r w:rsidRPr="00996334">
        <w:t>), estudos sugerem que ele pode ter efeitos adversos em humanos, incluindo a indução de estresse oxidativo e a alteração da microbiota intestinal, que por sua vez se comunica com o cérebro através do "eixo intestino-cérebro", uma via cada vez mais implicada no TEA [13].</w:t>
      </w:r>
    </w:p>
    <w:p w14:paraId="6D6F0366" w14:textId="77777777" w:rsidR="00996334" w:rsidRPr="00996334" w:rsidRDefault="00996334" w:rsidP="00175C56">
      <w:pPr>
        <w:jc w:val="both"/>
        <w:rPr>
          <w:b/>
          <w:bCs/>
        </w:rPr>
      </w:pPr>
      <w:r w:rsidRPr="00996334">
        <w:rPr>
          <w:b/>
          <w:bCs/>
        </w:rPr>
        <w:t>2.3. Evidências Epidemiológicas da Associação entre Agrotóxicos e TEA</w:t>
      </w:r>
    </w:p>
    <w:p w14:paraId="56E2552B" w14:textId="77777777" w:rsidR="00996334" w:rsidRPr="00996334" w:rsidRDefault="00996334" w:rsidP="00175C56">
      <w:pPr>
        <w:jc w:val="both"/>
      </w:pPr>
      <w:r w:rsidRPr="00996334">
        <w:t>A suspeita de que a exposição a agrotóxicos poderia aumentar o risco de TEA transformou-se em uma robusta linha de investigação epidemiológica nas últimas duas décadas. Diversos estudos, utilizando diferentes metodologias, têm encontrado associações consistentes.</w:t>
      </w:r>
    </w:p>
    <w:p w14:paraId="43EA28DD" w14:textId="77777777" w:rsidR="00996334" w:rsidRPr="00996334" w:rsidRDefault="00996334" w:rsidP="00175C56">
      <w:pPr>
        <w:jc w:val="both"/>
      </w:pPr>
      <w:r w:rsidRPr="00996334">
        <w:t xml:space="preserve">Um dos métodos mais comuns é o </w:t>
      </w:r>
      <w:r w:rsidRPr="00996334">
        <w:rPr>
          <w:b/>
          <w:bCs/>
        </w:rPr>
        <w:t>estudo de caso-controle de base populacional</w:t>
      </w:r>
      <w:r w:rsidRPr="00996334">
        <w:t>. Nesses estudos, crianças com diagnóstico de TEA ("casos") são comparadas com crianças com desenvolvimento típico ("controles") em relação à sua exposição prévia a agrotóxicos. A exposição é frequentemente estimada de forma indireta, utilizando-se sistemas de informação geográfica (GIS) para mapear a proximidade da residência da mãe durante a gestação a áreas de aplicação de agrotóxicos, com base em registros de uso comercial.</w:t>
      </w:r>
    </w:p>
    <w:p w14:paraId="092E82C0" w14:textId="77777777" w:rsidR="00996334" w:rsidRPr="00996334" w:rsidRDefault="00996334" w:rsidP="00175C56">
      <w:pPr>
        <w:jc w:val="both"/>
      </w:pPr>
      <w:r w:rsidRPr="00996334">
        <w:t xml:space="preserve">Outra abordagem poderosa é o </w:t>
      </w:r>
      <w:r w:rsidRPr="00996334">
        <w:rPr>
          <w:b/>
          <w:bCs/>
        </w:rPr>
        <w:t>estudo de coorte prospectivo</w:t>
      </w:r>
      <w:r w:rsidRPr="00996334">
        <w:t>. Nesses estudos, um grande grupo de mulheres grávidas é recrutado e acompanhado ao longo do tempo. Amostras biológicas (sangue, urina) são coletadas para medir os níveis de agrotóxicos ou seus metabólitos. Os filhos dessas mulheres são então avaliados anos mais tarde para o desenvolvimento de TEA. Essa abordagem permite uma medição direta da exposição individual e estabelece uma sequência temporal clara entre exposição e desfecho.</w:t>
      </w:r>
    </w:p>
    <w:p w14:paraId="585AB8C5" w14:textId="77777777" w:rsidR="00996334" w:rsidRPr="00996334" w:rsidRDefault="00996334" w:rsidP="00175C56">
      <w:pPr>
        <w:jc w:val="both"/>
      </w:pPr>
      <w:r w:rsidRPr="00996334">
        <w:t>A seguir, destacamos alguns dos estudos mais influentes na área.</w:t>
      </w:r>
    </w:p>
    <w:p w14:paraId="2B6F402C" w14:textId="77777777" w:rsidR="00996334" w:rsidRPr="00996334" w:rsidRDefault="00996334" w:rsidP="00175C56">
      <w:pPr>
        <w:jc w:val="both"/>
        <w:rPr>
          <w:b/>
          <w:bCs/>
        </w:rPr>
      </w:pPr>
      <w:r w:rsidRPr="00996334">
        <w:rPr>
          <w:b/>
          <w:bCs/>
        </w:rPr>
        <w:t>2.3.1. O Estudo CHARGE (</w:t>
      </w:r>
      <w:proofErr w:type="spellStart"/>
      <w:r w:rsidRPr="00996334">
        <w:rPr>
          <w:b/>
          <w:bCs/>
        </w:rPr>
        <w:t>Childhood</w:t>
      </w:r>
      <w:proofErr w:type="spellEnd"/>
      <w:r w:rsidRPr="00996334">
        <w:rPr>
          <w:b/>
          <w:bCs/>
        </w:rPr>
        <w:t xml:space="preserve"> </w:t>
      </w:r>
      <w:proofErr w:type="spellStart"/>
      <w:r w:rsidRPr="00996334">
        <w:rPr>
          <w:b/>
          <w:bCs/>
        </w:rPr>
        <w:t>Autism</w:t>
      </w:r>
      <w:proofErr w:type="spellEnd"/>
      <w:r w:rsidRPr="00996334">
        <w:rPr>
          <w:b/>
          <w:bCs/>
        </w:rPr>
        <w:t xml:space="preserve"> </w:t>
      </w:r>
      <w:proofErr w:type="spellStart"/>
      <w:r w:rsidRPr="00996334">
        <w:rPr>
          <w:b/>
          <w:bCs/>
        </w:rPr>
        <w:t>Risks</w:t>
      </w:r>
      <w:proofErr w:type="spellEnd"/>
      <w:r w:rsidRPr="00996334">
        <w:rPr>
          <w:b/>
          <w:bCs/>
        </w:rPr>
        <w:t xml:space="preserve"> </w:t>
      </w:r>
      <w:proofErr w:type="spellStart"/>
      <w:r w:rsidRPr="00996334">
        <w:rPr>
          <w:b/>
          <w:bCs/>
        </w:rPr>
        <w:t>from</w:t>
      </w:r>
      <w:proofErr w:type="spellEnd"/>
      <w:r w:rsidRPr="00996334">
        <w:rPr>
          <w:b/>
          <w:bCs/>
        </w:rPr>
        <w:t xml:space="preserve"> </w:t>
      </w:r>
      <w:proofErr w:type="spellStart"/>
      <w:r w:rsidRPr="00996334">
        <w:rPr>
          <w:b/>
          <w:bCs/>
        </w:rPr>
        <w:t>Genetics</w:t>
      </w:r>
      <w:proofErr w:type="spellEnd"/>
      <w:r w:rsidRPr="00996334">
        <w:rPr>
          <w:b/>
          <w:bCs/>
        </w:rPr>
        <w:t xml:space="preserve"> </w:t>
      </w:r>
      <w:proofErr w:type="spellStart"/>
      <w:r w:rsidRPr="00996334">
        <w:rPr>
          <w:b/>
          <w:bCs/>
        </w:rPr>
        <w:t>and</w:t>
      </w:r>
      <w:proofErr w:type="spellEnd"/>
      <w:r w:rsidRPr="00996334">
        <w:rPr>
          <w:b/>
          <w:bCs/>
        </w:rPr>
        <w:t xml:space="preserve"> </w:t>
      </w:r>
      <w:proofErr w:type="spellStart"/>
      <w:r w:rsidRPr="00996334">
        <w:rPr>
          <w:b/>
          <w:bCs/>
        </w:rPr>
        <w:t>Environment</w:t>
      </w:r>
      <w:proofErr w:type="spellEnd"/>
      <w:r w:rsidRPr="00996334">
        <w:rPr>
          <w:b/>
          <w:bCs/>
        </w:rPr>
        <w:t>)</w:t>
      </w:r>
    </w:p>
    <w:p w14:paraId="65FDB352" w14:textId="77777777" w:rsidR="00996334" w:rsidRPr="00996334" w:rsidRDefault="00996334" w:rsidP="00175C56">
      <w:pPr>
        <w:jc w:val="both"/>
      </w:pPr>
      <w:r w:rsidRPr="00996334">
        <w:t>O estudo CHARGE, conduzido na Califórnia, é um dos mais importantes e prolíficos na investigação dos fatores de risco ambientais para o TEA. Utilizando um design de caso-controle, os pesquisadores do CHARGE publicaram uma série de artigos que solidificaram a evidência da associação com agrotóxicos.</w:t>
      </w:r>
    </w:p>
    <w:p w14:paraId="50D53ABD" w14:textId="77777777" w:rsidR="00996334" w:rsidRPr="00996334" w:rsidRDefault="00996334" w:rsidP="00175C56">
      <w:pPr>
        <w:jc w:val="both"/>
      </w:pPr>
      <w:r w:rsidRPr="00996334">
        <w:lastRenderedPageBreak/>
        <w:t>Em um estudo seminal de 2014, Shelton et al. [7] investigaram a associação entre a proximidade residencial materna a aplicações agrícolas de agrotóxicos e o risco de TEA e atraso no desenvolvimento (DD). Os principais achados foram:</w:t>
      </w:r>
    </w:p>
    <w:p w14:paraId="1F3B385B" w14:textId="77777777" w:rsidR="00996334" w:rsidRPr="00996334" w:rsidRDefault="00996334" w:rsidP="00175C56">
      <w:pPr>
        <w:numPr>
          <w:ilvl w:val="0"/>
          <w:numId w:val="8"/>
        </w:numPr>
        <w:jc w:val="both"/>
      </w:pPr>
      <w:r w:rsidRPr="00996334">
        <w:t xml:space="preserve">A exposição pré-natal a </w:t>
      </w:r>
      <w:r w:rsidRPr="00996334">
        <w:rPr>
          <w:b/>
          <w:bCs/>
        </w:rPr>
        <w:t>organofosforados</w:t>
      </w:r>
      <w:r w:rsidRPr="00996334">
        <w:t xml:space="preserve"> foi associada a um aumento de aproximadamente 60% no risco de TEA. A associação foi mais forte para exposições ocorridas durante o segundo e </w:t>
      </w:r>
      <w:proofErr w:type="gramStart"/>
      <w:r w:rsidRPr="00996334">
        <w:t>terceiro trimestres</w:t>
      </w:r>
      <w:proofErr w:type="gramEnd"/>
      <w:r w:rsidRPr="00996334">
        <w:t xml:space="preserve"> da gestação.</w:t>
      </w:r>
    </w:p>
    <w:p w14:paraId="3DEDD0C7" w14:textId="77777777" w:rsidR="00996334" w:rsidRPr="00996334" w:rsidRDefault="00996334" w:rsidP="00175C56">
      <w:pPr>
        <w:numPr>
          <w:ilvl w:val="0"/>
          <w:numId w:val="8"/>
        </w:numPr>
        <w:jc w:val="both"/>
      </w:pPr>
      <w:r w:rsidRPr="00996334">
        <w:t xml:space="preserve">A exposição a </w:t>
      </w:r>
      <w:proofErr w:type="spellStart"/>
      <w:r w:rsidRPr="00996334">
        <w:rPr>
          <w:b/>
          <w:bCs/>
        </w:rPr>
        <w:t>piretroides</w:t>
      </w:r>
      <w:proofErr w:type="spellEnd"/>
      <w:r w:rsidRPr="00996334">
        <w:t>, tanto imediatamente antes da concepção quanto durante o terceiro trimestre, também foi associada a um risco aumentado de TEA e DD.</w:t>
      </w:r>
    </w:p>
    <w:p w14:paraId="676F3456" w14:textId="77777777" w:rsidR="00996334" w:rsidRPr="00996334" w:rsidRDefault="00996334" w:rsidP="00175C56">
      <w:pPr>
        <w:numPr>
          <w:ilvl w:val="0"/>
          <w:numId w:val="8"/>
        </w:numPr>
        <w:jc w:val="both"/>
      </w:pPr>
      <w:r w:rsidRPr="00996334">
        <w:t xml:space="preserve">Crianças expostas a </w:t>
      </w:r>
      <w:r w:rsidRPr="00996334">
        <w:rPr>
          <w:b/>
          <w:bCs/>
        </w:rPr>
        <w:t>carbamatos</w:t>
      </w:r>
      <w:r w:rsidRPr="00996334">
        <w:t xml:space="preserve">, como o </w:t>
      </w:r>
      <w:proofErr w:type="spellStart"/>
      <w:r w:rsidRPr="00996334">
        <w:t>clorotalonil</w:t>
      </w:r>
      <w:proofErr w:type="spellEnd"/>
      <w:r w:rsidRPr="00996334">
        <w:t>, também apresentaram um risco elevado.</w:t>
      </w:r>
    </w:p>
    <w:p w14:paraId="3037C379" w14:textId="77777777" w:rsidR="00996334" w:rsidRPr="00996334" w:rsidRDefault="00996334" w:rsidP="00175C56">
      <w:pPr>
        <w:jc w:val="both"/>
      </w:pPr>
      <w:r w:rsidRPr="00996334">
        <w:t xml:space="preserve">Um estudo subsequente do mesmo grupo, publicado em 2019, focou na exposição combinada a múltiplos agrotóxicos. Ele revelou que a exposição pré-natal a glifosato estava associada a um risco aumentado de TEA. Além disso, a </w:t>
      </w:r>
      <w:proofErr w:type="spellStart"/>
      <w:r w:rsidRPr="00996334">
        <w:t>coexposição</w:t>
      </w:r>
      <w:proofErr w:type="spellEnd"/>
      <w:r w:rsidRPr="00996334">
        <w:t xml:space="preserve"> de glifosato com outros agrotóxicos (como organofosforados) parecia aumentar ainda mais o risco, sugerindo efeitos sinérgicos.</w:t>
      </w:r>
    </w:p>
    <w:p w14:paraId="6652D8F0" w14:textId="77777777" w:rsidR="00996334" w:rsidRPr="00996334" w:rsidRDefault="00996334" w:rsidP="00175C56">
      <w:pPr>
        <w:jc w:val="both"/>
      </w:pPr>
      <w:r w:rsidRPr="00996334">
        <w:t>As descobertas do estudo CHARGE foram fundamentais por sua metodologia rigorosa, que incluiu o ajuste para diversos fatores de confusão (como status socioeconômico) e a avaliação de janelas específicas de vulnerabilidade.</w:t>
      </w:r>
    </w:p>
    <w:p w14:paraId="1359632E" w14:textId="77777777" w:rsidR="00996334" w:rsidRPr="00996334" w:rsidRDefault="00996334" w:rsidP="00175C56">
      <w:pPr>
        <w:jc w:val="both"/>
        <w:rPr>
          <w:b/>
          <w:bCs/>
        </w:rPr>
      </w:pPr>
      <w:r w:rsidRPr="00996334">
        <w:rPr>
          <w:b/>
          <w:bCs/>
        </w:rPr>
        <w:t>2.3.2. Outros Estudos de Coorte e Caso-Controle</w:t>
      </w:r>
    </w:p>
    <w:p w14:paraId="673E9614" w14:textId="77777777" w:rsidR="00996334" w:rsidRPr="00996334" w:rsidRDefault="00996334" w:rsidP="00175C56">
      <w:pPr>
        <w:jc w:val="both"/>
      </w:pPr>
      <w:r w:rsidRPr="00996334">
        <w:t>As descobertas do CHARGE não são isoladas. Vários outros estudos ao redor do mundo corroboram essa associação:</w:t>
      </w:r>
    </w:p>
    <w:p w14:paraId="67106A36" w14:textId="77777777" w:rsidR="00996334" w:rsidRPr="00996334" w:rsidRDefault="00996334" w:rsidP="00175C56">
      <w:pPr>
        <w:numPr>
          <w:ilvl w:val="0"/>
          <w:numId w:val="9"/>
        </w:numPr>
        <w:jc w:val="both"/>
      </w:pPr>
      <w:r w:rsidRPr="00996334">
        <w:rPr>
          <w:b/>
          <w:bCs/>
        </w:rPr>
        <w:t xml:space="preserve">Estudo de Coorte da Califórnia (von </w:t>
      </w:r>
      <w:proofErr w:type="spellStart"/>
      <w:r w:rsidRPr="00996334">
        <w:rPr>
          <w:b/>
          <w:bCs/>
        </w:rPr>
        <w:t>Ehrenstein</w:t>
      </w:r>
      <w:proofErr w:type="spellEnd"/>
      <w:r w:rsidRPr="00996334">
        <w:rPr>
          <w:b/>
          <w:bCs/>
        </w:rPr>
        <w:t xml:space="preserve"> et al., 2019):</w:t>
      </w:r>
      <w:r w:rsidRPr="00996334">
        <w:t xml:space="preserve"> Este estudo de coorte de base populacional, publicado no BMJ, analisou quase 3.000 crianças com TEA. Ele encontrou que a exposição pré-natal a vários agrotóxicos comuns, incluindo glifosato, clorpirifós, </w:t>
      </w:r>
      <w:proofErr w:type="spellStart"/>
      <w:r w:rsidRPr="00996334">
        <w:t>diazinon</w:t>
      </w:r>
      <w:proofErr w:type="spellEnd"/>
      <w:r w:rsidRPr="00996334">
        <w:t xml:space="preserve"> e permetrina, estava associada a um risco aumentado de TEA.</w:t>
      </w:r>
    </w:p>
    <w:p w14:paraId="7BC77780" w14:textId="77777777" w:rsidR="00996334" w:rsidRPr="00996334" w:rsidRDefault="00996334" w:rsidP="00175C56">
      <w:pPr>
        <w:numPr>
          <w:ilvl w:val="0"/>
          <w:numId w:val="9"/>
        </w:numPr>
        <w:jc w:val="both"/>
      </w:pPr>
      <w:r w:rsidRPr="00996334">
        <w:rPr>
          <w:b/>
          <w:bCs/>
        </w:rPr>
        <w:t>Estudo de Coorte de Mães e Crianças (CHAMACOS):</w:t>
      </w:r>
      <w:r w:rsidRPr="00996334">
        <w:t xml:space="preserve"> Focado em uma população de trabalhadores rurais, majoritariamente hispânicos, na Califórnia, este estudo mediu metabólitos de organofosforados na urina de mulheres grávidas. Maiores níveis de metabólitos de OP durante a gravidez foram associados a piores escores de atenção, memória e QI nas crianças, bem como a uma maior prevalência de comportamentos relacionados ao TEA.</w:t>
      </w:r>
    </w:p>
    <w:p w14:paraId="2E405A32" w14:textId="77777777" w:rsidR="00996334" w:rsidRPr="00996334" w:rsidRDefault="00996334" w:rsidP="00175C56">
      <w:pPr>
        <w:numPr>
          <w:ilvl w:val="0"/>
          <w:numId w:val="9"/>
        </w:numPr>
        <w:jc w:val="both"/>
      </w:pPr>
      <w:r w:rsidRPr="00996334">
        <w:rPr>
          <w:b/>
          <w:bCs/>
        </w:rPr>
        <w:lastRenderedPageBreak/>
        <w:t>Revisões Sistemáticas e Meta-análises:</w:t>
      </w:r>
      <w:r w:rsidRPr="00996334">
        <w:t xml:space="preserve"> Diversas revisões sistemáticas e meta-análises [11, 12, 15] compilaram os resultados de múltiplos estudos individuais. A conclusão geral dessas revisões é que a evidência epidemiológica, embora não definitiva, aponta para uma associação positiva e estatisticamente significativa entre a exposição pré-natal a certas classes de agrotóxicos (especialmente organofosforados) e o risco de TEA.</w:t>
      </w:r>
    </w:p>
    <w:p w14:paraId="75D0EAD4" w14:textId="77777777" w:rsidR="00996334" w:rsidRPr="00996334" w:rsidRDefault="00996334" w:rsidP="00175C56">
      <w:pPr>
        <w:jc w:val="both"/>
      </w:pPr>
      <w:r w:rsidRPr="00996334">
        <w:t xml:space="preserve">O documento "ARTIGOS CONSULTADOS" fornecido nesta análise reforça esses achados, resumindo estudos que encontraram </w:t>
      </w:r>
      <w:proofErr w:type="spellStart"/>
      <w:r w:rsidRPr="00996334">
        <w:t>odds</w:t>
      </w:r>
      <w:proofErr w:type="spellEnd"/>
      <w:r w:rsidRPr="00996334">
        <w:t xml:space="preserve"> </w:t>
      </w:r>
      <w:proofErr w:type="spellStart"/>
      <w:r w:rsidRPr="00996334">
        <w:t>ratios</w:t>
      </w:r>
      <w:proofErr w:type="spellEnd"/>
      <w:r w:rsidRPr="00996334">
        <w:t xml:space="preserve"> (OR) de 1.34 para o aumento da prevalência de TEA em áreas com alto uso de pesticidas e um risco maior para o sexo masculino.</w:t>
      </w:r>
    </w:p>
    <w:p w14:paraId="6ACDCFD5" w14:textId="77777777" w:rsidR="00996334" w:rsidRPr="00996334" w:rsidRDefault="00996334" w:rsidP="00175C56">
      <w:pPr>
        <w:jc w:val="both"/>
        <w:rPr>
          <w:b/>
          <w:bCs/>
        </w:rPr>
      </w:pPr>
      <w:r w:rsidRPr="00996334">
        <w:rPr>
          <w:b/>
          <w:bCs/>
        </w:rPr>
        <w:t>2.4. Janelas Críticas de Exposição e Mecanismos Biológicos</w:t>
      </w:r>
    </w:p>
    <w:p w14:paraId="74AB124A" w14:textId="77777777" w:rsidR="00996334" w:rsidRPr="00996334" w:rsidRDefault="00996334" w:rsidP="00175C56">
      <w:pPr>
        <w:jc w:val="both"/>
      </w:pPr>
      <w:r w:rsidRPr="00996334">
        <w:t>Uma questão central na pesquisa sobre toxicologia do desenvolvimento é a existência de "janelas críticas" – períodos durante os quais o cérebro em desenvolvimento é excepcionalmente suscetível a danos por agentes externos. A evidência epidemiológica sugere que a exposição a agrotóxicos durante a gestação é o período de maior risco para o desenvolvimento do TEA.</w:t>
      </w:r>
    </w:p>
    <w:p w14:paraId="61E9A115" w14:textId="77777777" w:rsidR="00996334" w:rsidRPr="00996334" w:rsidRDefault="00996334" w:rsidP="00175C56">
      <w:pPr>
        <w:numPr>
          <w:ilvl w:val="0"/>
          <w:numId w:val="10"/>
        </w:numPr>
        <w:jc w:val="both"/>
      </w:pPr>
      <w:r w:rsidRPr="00996334">
        <w:rPr>
          <w:b/>
          <w:bCs/>
        </w:rPr>
        <w:t xml:space="preserve">Período </w:t>
      </w:r>
      <w:proofErr w:type="spellStart"/>
      <w:r w:rsidRPr="00996334">
        <w:rPr>
          <w:b/>
          <w:bCs/>
        </w:rPr>
        <w:t>Pré</w:t>
      </w:r>
      <w:proofErr w:type="spellEnd"/>
      <w:r w:rsidRPr="00996334">
        <w:rPr>
          <w:b/>
          <w:bCs/>
        </w:rPr>
        <w:t>-concepcional:</w:t>
      </w:r>
      <w:r w:rsidRPr="00996334">
        <w:t xml:space="preserve"> Alguns estudos sugerem que a exposição imediatamente antes da concepção pode afetar a qualidade dos gametas (óvulos e espermatozoides) ou o ambiente uterino inicial.</w:t>
      </w:r>
    </w:p>
    <w:p w14:paraId="5AD59ABD" w14:textId="77777777" w:rsidR="00996334" w:rsidRPr="00996334" w:rsidRDefault="00996334" w:rsidP="00175C56">
      <w:pPr>
        <w:numPr>
          <w:ilvl w:val="0"/>
          <w:numId w:val="10"/>
        </w:numPr>
        <w:jc w:val="both"/>
      </w:pPr>
      <w:r w:rsidRPr="00996334">
        <w:rPr>
          <w:b/>
          <w:bCs/>
        </w:rPr>
        <w:t>Primeiro Trimestre:</w:t>
      </w:r>
      <w:r w:rsidRPr="00996334">
        <w:t xml:space="preserve"> Durante este período, ocorrem eventos fundamentais como a </w:t>
      </w:r>
      <w:proofErr w:type="spellStart"/>
      <w:r w:rsidRPr="00996334">
        <w:t>neurulação</w:t>
      </w:r>
      <w:proofErr w:type="spellEnd"/>
      <w:r w:rsidRPr="00996334">
        <w:t xml:space="preserve"> (formação do tubo neural) e a proliferação e migração massiva de neurônios. A perturbação desses processos pode ter consequências catastróficas.</w:t>
      </w:r>
    </w:p>
    <w:p w14:paraId="4F9E2504" w14:textId="77777777" w:rsidR="00996334" w:rsidRPr="00996334" w:rsidRDefault="00996334" w:rsidP="00175C56">
      <w:pPr>
        <w:numPr>
          <w:ilvl w:val="0"/>
          <w:numId w:val="10"/>
        </w:numPr>
        <w:jc w:val="both"/>
      </w:pPr>
      <w:r w:rsidRPr="00996334">
        <w:rPr>
          <w:b/>
          <w:bCs/>
        </w:rPr>
        <w:t>Segundo e Terceiro Trimestres:</w:t>
      </w:r>
      <w:r w:rsidRPr="00996334">
        <w:t xml:space="preserve"> Nestas fases, predominam a diferenciação neuronal, o crescimento de axônios e dendritos, a formação de sinapses (</w:t>
      </w:r>
      <w:proofErr w:type="spellStart"/>
      <w:r w:rsidRPr="00996334">
        <w:t>sinaptogênese</w:t>
      </w:r>
      <w:proofErr w:type="spellEnd"/>
      <w:r w:rsidRPr="00996334">
        <w:t>) e a mielinização. A exposição a neurotoxinas durante este período pode levar a problemas na "fiação" do cérebro, afetando a conectividade entre diferentes regiões cerebrais, uma característica frequentemente observada em indivíduos com TEA.</w:t>
      </w:r>
    </w:p>
    <w:p w14:paraId="00FEFAED" w14:textId="77777777" w:rsidR="00996334" w:rsidRPr="00996334" w:rsidRDefault="00996334" w:rsidP="00175C56">
      <w:pPr>
        <w:numPr>
          <w:ilvl w:val="0"/>
          <w:numId w:val="10"/>
        </w:numPr>
        <w:jc w:val="both"/>
      </w:pPr>
      <w:r w:rsidRPr="00996334">
        <w:rPr>
          <w:b/>
          <w:bCs/>
        </w:rPr>
        <w:t>Primeira Infância:</w:t>
      </w:r>
      <w:r w:rsidRPr="00996334">
        <w:t xml:space="preserve"> O desenvolvimento cerebral continua em ritmo acelerado após o nascimento, com processos como a poda sináptica (eliminação de sinapses excessivas) e a mielinização se estendendo pela infância e adolescência. A exposição pós-natal, por meio da amamentação, contato dérmico ou inalação, também é uma preocupação.</w:t>
      </w:r>
    </w:p>
    <w:p w14:paraId="50ECFBDC" w14:textId="77777777" w:rsidR="00996334" w:rsidRPr="00996334" w:rsidRDefault="00996334" w:rsidP="00175C56">
      <w:pPr>
        <w:jc w:val="both"/>
      </w:pPr>
      <w:r w:rsidRPr="00996334">
        <w:lastRenderedPageBreak/>
        <w:t xml:space="preserve">A convergência dos achados epidemiológicos com os mecanismos de neurotoxicidade conhecidos (estresse oxidativo, neuroinflamação, desregulação de neurotransmissores, </w:t>
      </w:r>
      <w:proofErr w:type="spellStart"/>
      <w:r w:rsidRPr="00996334">
        <w:t>disrupção</w:t>
      </w:r>
      <w:proofErr w:type="spellEnd"/>
      <w:r w:rsidRPr="00996334">
        <w:t xml:space="preserve"> endócrina) e a plausibilidade biológica da perturbação dos processos de neurodesenvolvimento durante janelas críticas formam um corpo de evidências coeso e preocupante. Este cenário global serve de pano de fundo para a análise da situação específica do Brasil, um dos maiores consumidores de agrotóxicos do mundo.</w:t>
      </w:r>
    </w:p>
    <w:p w14:paraId="2E8715BE" w14:textId="77777777" w:rsidR="00996334" w:rsidRPr="00996334" w:rsidRDefault="00000000" w:rsidP="00175C56">
      <w:pPr>
        <w:jc w:val="both"/>
      </w:pPr>
      <w:r>
        <w:pict w14:anchorId="654954C2">
          <v:rect id="_x0000_i1030" style="width:0;height:1.5pt" o:hralign="center" o:hrstd="t" o:hrnoshade="t" o:hr="t" fillcolor="#1b1c1d" stroked="f"/>
        </w:pict>
      </w:r>
    </w:p>
    <w:p w14:paraId="0F59F1C5" w14:textId="77777777" w:rsidR="00996334" w:rsidRPr="00996334" w:rsidRDefault="00996334" w:rsidP="00175C56">
      <w:pPr>
        <w:jc w:val="both"/>
        <w:rPr>
          <w:b/>
          <w:bCs/>
        </w:rPr>
      </w:pPr>
      <w:r w:rsidRPr="00996334">
        <w:rPr>
          <w:b/>
          <w:bCs/>
        </w:rPr>
        <w:t>3. Análise de Dados da Situação no Brasil</w:t>
      </w:r>
    </w:p>
    <w:p w14:paraId="089CBA95" w14:textId="77777777" w:rsidR="00996334" w:rsidRPr="00996334" w:rsidRDefault="00996334" w:rsidP="00175C56">
      <w:pPr>
        <w:jc w:val="both"/>
      </w:pPr>
      <w:r w:rsidRPr="00996334">
        <w:t>O Brasil se destaca no cenário global como um dos maiores mercados consumidores de agrotóxicos, impulsionado por um agronegócio de grande escala. Essa realidade levanta preocupações significativas sobre o impacto da exposição a esses produtos químicos na saúde da população, especialmente em grupos vulneráveis como gestantes e crianças. Esta seção se debruça sobre uma análise de dados específica para o território brasileiro, utilizando informações sobre a Razão de Prevalência (RP) de um desfecho de saúde (contextualmente inferido como TEA) em nível municipal para mapear e compreender a distribuição do risco no país.</w:t>
      </w:r>
    </w:p>
    <w:p w14:paraId="7FAE9974" w14:textId="77777777" w:rsidR="00996334" w:rsidRPr="00996334" w:rsidRDefault="00996334" w:rsidP="00175C56">
      <w:pPr>
        <w:jc w:val="both"/>
        <w:rPr>
          <w:b/>
          <w:bCs/>
        </w:rPr>
      </w:pPr>
      <w:r w:rsidRPr="00996334">
        <w:rPr>
          <w:b/>
          <w:bCs/>
        </w:rPr>
        <w:t>3.1. Metodologia da Análise de Risco Geográfico</w:t>
      </w:r>
    </w:p>
    <w:p w14:paraId="6841E13D" w14:textId="77777777" w:rsidR="00996334" w:rsidRPr="00996334" w:rsidRDefault="00996334" w:rsidP="00175C56">
      <w:pPr>
        <w:jc w:val="both"/>
      </w:pPr>
      <w:r w:rsidRPr="00996334">
        <w:t xml:space="preserve">Os dados apresentados nos arquivos </w:t>
      </w:r>
      <w:proofErr w:type="spellStart"/>
      <w:r w:rsidRPr="00996334">
        <w:t>relatorio_detalhado_RP</w:t>
      </w:r>
      <w:proofErr w:type="spellEnd"/>
      <w:r w:rsidRPr="00996334">
        <w:t xml:space="preserve"> (1).pdf e top_30_municipios_RP_critica.csv foram a base para esta análise. A métrica central utilizada é a </w:t>
      </w:r>
      <w:r w:rsidRPr="00996334">
        <w:rPr>
          <w:b/>
          <w:bCs/>
        </w:rPr>
        <w:t>Razão de Prevalência (RP)</w:t>
      </w:r>
      <w:r w:rsidRPr="00996334">
        <w:t>.</w:t>
      </w:r>
    </w:p>
    <w:p w14:paraId="426AC2CB" w14:textId="77777777" w:rsidR="00996334" w:rsidRPr="00996334" w:rsidRDefault="00996334" w:rsidP="00175C56">
      <w:pPr>
        <w:numPr>
          <w:ilvl w:val="0"/>
          <w:numId w:val="11"/>
        </w:numPr>
        <w:jc w:val="both"/>
      </w:pPr>
      <w:r w:rsidRPr="00996334">
        <w:rPr>
          <w:b/>
          <w:bCs/>
        </w:rPr>
        <w:t>Razão de Prevalência (RP):</w:t>
      </w:r>
      <w:r w:rsidRPr="00996334">
        <w:t xml:space="preserve"> Em epidemiologia, a RP é uma medida de associação que compara a prevalência de uma doença ou condição em um grupo exposto com a prevalência no grupo não exposto. No contexto desta análise geoespacial, a RP de um município representa a prevalência do desfecho naquele local em comparação com a prevalência média nacional ou de uma área de referência.</w:t>
      </w:r>
    </w:p>
    <w:p w14:paraId="14BFB33A" w14:textId="77777777" w:rsidR="00996334" w:rsidRPr="00996334" w:rsidRDefault="00996334" w:rsidP="00175C56">
      <w:pPr>
        <w:numPr>
          <w:ilvl w:val="1"/>
          <w:numId w:val="11"/>
        </w:numPr>
        <w:jc w:val="both"/>
      </w:pPr>
      <w:r w:rsidRPr="00996334">
        <w:rPr>
          <w:b/>
          <w:bCs/>
        </w:rPr>
        <w:t>RP &gt; 1:</w:t>
      </w:r>
      <w:r w:rsidRPr="00996334">
        <w:t xml:space="preserve"> Indica que a prevalência no município é maior que a média de referência, sugerindo um risco aumentado.</w:t>
      </w:r>
    </w:p>
    <w:p w14:paraId="194B6481" w14:textId="77777777" w:rsidR="00996334" w:rsidRPr="00996334" w:rsidRDefault="00996334" w:rsidP="00175C56">
      <w:pPr>
        <w:numPr>
          <w:ilvl w:val="1"/>
          <w:numId w:val="11"/>
        </w:numPr>
        <w:jc w:val="both"/>
      </w:pPr>
      <w:r w:rsidRPr="00996334">
        <w:rPr>
          <w:b/>
          <w:bCs/>
        </w:rPr>
        <w:t>RP = 1:</w:t>
      </w:r>
      <w:r w:rsidRPr="00996334">
        <w:t xml:space="preserve"> Indica que a prevalência no município é igual à da referência.</w:t>
      </w:r>
    </w:p>
    <w:p w14:paraId="7C5B77AF" w14:textId="77777777" w:rsidR="00996334" w:rsidRPr="00996334" w:rsidRDefault="00996334" w:rsidP="00175C56">
      <w:pPr>
        <w:numPr>
          <w:ilvl w:val="1"/>
          <w:numId w:val="11"/>
        </w:numPr>
        <w:jc w:val="both"/>
      </w:pPr>
      <w:r w:rsidRPr="00996334">
        <w:rPr>
          <w:b/>
          <w:bCs/>
        </w:rPr>
        <w:t>RP &lt; 1:</w:t>
      </w:r>
      <w:r w:rsidRPr="00996334">
        <w:t xml:space="preserve"> Indica que a prevalência no município é menor que a da referência.</w:t>
      </w:r>
    </w:p>
    <w:p w14:paraId="5C0B7812" w14:textId="77777777" w:rsidR="00996334" w:rsidRPr="00996334" w:rsidRDefault="00996334" w:rsidP="00175C56">
      <w:pPr>
        <w:jc w:val="both"/>
      </w:pPr>
      <w:r w:rsidRPr="00996334">
        <w:t xml:space="preserve">Os dados também incluem uma </w:t>
      </w:r>
      <w:r w:rsidRPr="00996334">
        <w:rPr>
          <w:b/>
          <w:bCs/>
        </w:rPr>
        <w:t>Classificação de Cluster</w:t>
      </w:r>
      <w:r w:rsidRPr="00996334">
        <w:t xml:space="preserve"> e uma </w:t>
      </w:r>
      <w:r w:rsidRPr="00996334">
        <w:rPr>
          <w:b/>
          <w:bCs/>
        </w:rPr>
        <w:t>Classificação de Risco</w:t>
      </w:r>
      <w:r w:rsidRPr="00996334">
        <w:t>. Presume-se que os municípios foram agrupados (</w:t>
      </w:r>
      <w:proofErr w:type="spellStart"/>
      <w:r w:rsidRPr="00996334">
        <w:t>clusterizados</w:t>
      </w:r>
      <w:proofErr w:type="spellEnd"/>
      <w:r w:rsidRPr="00996334">
        <w:t xml:space="preserve">) com base </w:t>
      </w:r>
      <w:r w:rsidRPr="00996334">
        <w:lastRenderedPageBreak/>
        <w:t>em seus valores de RP e, possivelmente, outras variáveis socioeconômicas ou geográficas. As classificações ("Muito Alto", "Alto", "Moderado", "Baixo") fornecem uma interpretação qualitativa e simplificada do nível de risco em cada localidade.</w:t>
      </w:r>
    </w:p>
    <w:p w14:paraId="3F0A425A" w14:textId="77777777" w:rsidR="00996334" w:rsidRPr="00996334" w:rsidRDefault="00996334" w:rsidP="00175C56">
      <w:pPr>
        <w:jc w:val="both"/>
      </w:pPr>
      <w:r w:rsidRPr="00996334">
        <w:t xml:space="preserve">É fundamental reconhecer que este tipo de análise, conhecida como </w:t>
      </w:r>
      <w:r w:rsidRPr="00996334">
        <w:rPr>
          <w:b/>
          <w:bCs/>
        </w:rPr>
        <w:t>estudo ecológico</w:t>
      </w:r>
      <w:r w:rsidRPr="00996334">
        <w:t xml:space="preserve">, tem limitações. A principal é a </w:t>
      </w:r>
      <w:r w:rsidRPr="00996334">
        <w:rPr>
          <w:b/>
          <w:bCs/>
        </w:rPr>
        <w:t>falácia ecológica</w:t>
      </w:r>
      <w:r w:rsidRPr="00996334">
        <w:t>, que é a suposição incorreta de que uma associação observada em nível de grupo (município) pode ser aplicada a nível individual. Ou seja, mesmo que um município com alto uso de agrotóxicos tenha uma alta RP de TEA, não se pode concluir que um indivíduo específico com TEA naquele município foi necessariamente exposto. No entanto, esses estudos são extremamente valiosos para a vigilância em saúde, a identificação de "</w:t>
      </w:r>
      <w:proofErr w:type="spellStart"/>
      <w:r w:rsidRPr="00996334">
        <w:t>hotspots</w:t>
      </w:r>
      <w:proofErr w:type="spellEnd"/>
      <w:r w:rsidRPr="00996334">
        <w:t>" de risco e a formulação de hipóteses para estudos mais aprofundados.</w:t>
      </w:r>
    </w:p>
    <w:p w14:paraId="07A03B2F" w14:textId="77777777" w:rsidR="00996334" w:rsidRPr="00996334" w:rsidRDefault="00996334" w:rsidP="00175C56">
      <w:pPr>
        <w:jc w:val="both"/>
        <w:rPr>
          <w:b/>
          <w:bCs/>
        </w:rPr>
      </w:pPr>
      <w:r w:rsidRPr="00996334">
        <w:rPr>
          <w:b/>
          <w:bCs/>
        </w:rPr>
        <w:t>3.2. Análise dos Municípios com Maior Razão de Prevalência (RP)</w:t>
      </w:r>
    </w:p>
    <w:p w14:paraId="290B2E4D" w14:textId="77777777" w:rsidR="00996334" w:rsidRPr="00996334" w:rsidRDefault="00996334" w:rsidP="00175C56">
      <w:pPr>
        <w:jc w:val="both"/>
      </w:pPr>
      <w:r w:rsidRPr="00996334">
        <w:t>O arquivo top_30_municipios_RP_critica.csv fornece uma lista detalhada dos municípios que apresentam os maiores índices de risco no país. Todos os 30 municípios listados são classificados com Risco "Alto" e Cluster "Muito Alto", indicando uma situação crítica. A Tabela 1, construída a partir desses dados, destaca os 20 principais municípios.</w:t>
      </w:r>
    </w:p>
    <w:p w14:paraId="2C017597" w14:textId="77777777" w:rsidR="00175C56" w:rsidRDefault="00175C56" w:rsidP="00996334">
      <w:pPr>
        <w:rPr>
          <w:b/>
          <w:bCs/>
        </w:rPr>
      </w:pPr>
    </w:p>
    <w:p w14:paraId="2CFC0A9A" w14:textId="370A94F6" w:rsidR="00996334" w:rsidRPr="00996334" w:rsidRDefault="00996334" w:rsidP="00996334">
      <w:r w:rsidRPr="00996334">
        <w:rPr>
          <w:b/>
          <w:bCs/>
        </w:rPr>
        <w:t>Tabela 1: Top 20 Municípios com Maior Razão de Prevalência (RP) e Classificação de Risco no Brasil.</w:t>
      </w:r>
    </w:p>
    <w:tbl>
      <w:tblPr>
        <w:tblStyle w:val="SimplesTabela3"/>
        <w:tblW w:w="0" w:type="auto"/>
        <w:tblLook w:val="04A0" w:firstRow="1" w:lastRow="0" w:firstColumn="1" w:lastColumn="0" w:noHBand="0" w:noVBand="1"/>
      </w:tblPr>
      <w:tblGrid>
        <w:gridCol w:w="1036"/>
        <w:gridCol w:w="807"/>
        <w:gridCol w:w="881"/>
        <w:gridCol w:w="1240"/>
        <w:gridCol w:w="1453"/>
        <w:gridCol w:w="1564"/>
        <w:gridCol w:w="1530"/>
      </w:tblGrid>
      <w:tr w:rsidR="004B6454" w:rsidRPr="00996334" w14:paraId="4604475A" w14:textId="77777777" w:rsidTr="008A66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36" w:type="dxa"/>
            <w:hideMark/>
          </w:tcPr>
          <w:p w14:paraId="5C2F8C7C" w14:textId="77777777" w:rsidR="00996334" w:rsidRPr="00996334" w:rsidRDefault="00996334" w:rsidP="00996334">
            <w:pPr>
              <w:spacing w:after="160" w:line="278" w:lineRule="auto"/>
              <w:rPr>
                <w:sz w:val="16"/>
                <w:szCs w:val="16"/>
              </w:rPr>
            </w:pPr>
            <w:r w:rsidRPr="00996334">
              <w:rPr>
                <w:sz w:val="16"/>
                <w:szCs w:val="16"/>
              </w:rPr>
              <w:t>Ranking</w:t>
            </w:r>
          </w:p>
        </w:tc>
        <w:tc>
          <w:tcPr>
            <w:tcW w:w="807" w:type="dxa"/>
            <w:hideMark/>
          </w:tcPr>
          <w:p w14:paraId="272D6962" w14:textId="77777777" w:rsidR="00996334" w:rsidRPr="00996334" w:rsidRDefault="00996334" w:rsidP="00996334">
            <w:pPr>
              <w:spacing w:after="160" w:line="278" w:lineRule="auto"/>
              <w:cnfStyle w:val="100000000000" w:firstRow="1" w:lastRow="0" w:firstColumn="0" w:lastColumn="0" w:oddVBand="0" w:evenVBand="0" w:oddHBand="0" w:evenHBand="0" w:firstRowFirstColumn="0" w:firstRowLastColumn="0" w:lastRowFirstColumn="0" w:lastRowLastColumn="0"/>
              <w:rPr>
                <w:sz w:val="16"/>
                <w:szCs w:val="16"/>
              </w:rPr>
            </w:pPr>
            <w:r w:rsidRPr="00996334">
              <w:rPr>
                <w:sz w:val="16"/>
                <w:szCs w:val="16"/>
              </w:rPr>
              <w:t>UF</w:t>
            </w:r>
          </w:p>
        </w:tc>
        <w:tc>
          <w:tcPr>
            <w:tcW w:w="695" w:type="dxa"/>
            <w:hideMark/>
          </w:tcPr>
          <w:p w14:paraId="1430A381" w14:textId="77777777" w:rsidR="00996334" w:rsidRPr="00996334" w:rsidRDefault="00996334" w:rsidP="00996334">
            <w:pPr>
              <w:spacing w:after="160" w:line="278" w:lineRule="auto"/>
              <w:cnfStyle w:val="100000000000" w:firstRow="1" w:lastRow="0" w:firstColumn="0" w:lastColumn="0" w:oddVBand="0" w:evenVBand="0" w:oddHBand="0" w:evenHBand="0" w:firstRowFirstColumn="0" w:firstRowLastColumn="0" w:lastRowFirstColumn="0" w:lastRowLastColumn="0"/>
              <w:rPr>
                <w:sz w:val="16"/>
                <w:szCs w:val="16"/>
              </w:rPr>
            </w:pPr>
            <w:r w:rsidRPr="00996334">
              <w:rPr>
                <w:sz w:val="16"/>
                <w:szCs w:val="16"/>
              </w:rPr>
              <w:t>Estado</w:t>
            </w:r>
          </w:p>
        </w:tc>
        <w:tc>
          <w:tcPr>
            <w:tcW w:w="0" w:type="auto"/>
            <w:hideMark/>
          </w:tcPr>
          <w:p w14:paraId="28FD499B" w14:textId="77777777" w:rsidR="00996334" w:rsidRPr="00996334" w:rsidRDefault="00996334" w:rsidP="00996334">
            <w:pPr>
              <w:spacing w:after="160" w:line="278" w:lineRule="auto"/>
              <w:cnfStyle w:val="100000000000" w:firstRow="1" w:lastRow="0" w:firstColumn="0" w:lastColumn="0" w:oddVBand="0" w:evenVBand="0" w:oddHBand="0" w:evenHBand="0" w:firstRowFirstColumn="0" w:firstRowLastColumn="0" w:lastRowFirstColumn="0" w:lastRowLastColumn="0"/>
              <w:rPr>
                <w:sz w:val="16"/>
                <w:szCs w:val="16"/>
              </w:rPr>
            </w:pPr>
            <w:r w:rsidRPr="00996334">
              <w:rPr>
                <w:sz w:val="16"/>
                <w:szCs w:val="16"/>
              </w:rPr>
              <w:t>Município</w:t>
            </w:r>
          </w:p>
        </w:tc>
        <w:tc>
          <w:tcPr>
            <w:tcW w:w="0" w:type="auto"/>
            <w:hideMark/>
          </w:tcPr>
          <w:p w14:paraId="17FD8C90" w14:textId="77777777" w:rsidR="00996334" w:rsidRPr="00996334" w:rsidRDefault="00996334" w:rsidP="00996334">
            <w:pPr>
              <w:spacing w:after="160" w:line="278" w:lineRule="auto"/>
              <w:cnfStyle w:val="100000000000" w:firstRow="1" w:lastRow="0" w:firstColumn="0" w:lastColumn="0" w:oddVBand="0" w:evenVBand="0" w:oddHBand="0" w:evenHBand="0" w:firstRowFirstColumn="0" w:firstRowLastColumn="0" w:lastRowFirstColumn="0" w:lastRowLastColumn="0"/>
              <w:rPr>
                <w:sz w:val="16"/>
                <w:szCs w:val="16"/>
              </w:rPr>
            </w:pPr>
            <w:r w:rsidRPr="00996334">
              <w:rPr>
                <w:sz w:val="16"/>
                <w:szCs w:val="16"/>
              </w:rPr>
              <w:t>RP (Razão de Prevalência)</w:t>
            </w:r>
          </w:p>
        </w:tc>
        <w:tc>
          <w:tcPr>
            <w:tcW w:w="0" w:type="auto"/>
            <w:hideMark/>
          </w:tcPr>
          <w:p w14:paraId="75062E33" w14:textId="77777777" w:rsidR="00996334" w:rsidRPr="00996334" w:rsidRDefault="00996334" w:rsidP="00996334">
            <w:pPr>
              <w:spacing w:after="160" w:line="278" w:lineRule="auto"/>
              <w:cnfStyle w:val="100000000000" w:firstRow="1" w:lastRow="0" w:firstColumn="0" w:lastColumn="0" w:oddVBand="0" w:evenVBand="0" w:oddHBand="0" w:evenHBand="0" w:firstRowFirstColumn="0" w:firstRowLastColumn="0" w:lastRowFirstColumn="0" w:lastRowLastColumn="0"/>
              <w:rPr>
                <w:sz w:val="16"/>
                <w:szCs w:val="16"/>
              </w:rPr>
            </w:pPr>
            <w:r w:rsidRPr="00996334">
              <w:rPr>
                <w:sz w:val="16"/>
                <w:szCs w:val="16"/>
              </w:rPr>
              <w:t>Classificação do Cluster</w:t>
            </w:r>
          </w:p>
        </w:tc>
        <w:tc>
          <w:tcPr>
            <w:tcW w:w="0" w:type="auto"/>
            <w:hideMark/>
          </w:tcPr>
          <w:p w14:paraId="09275C15" w14:textId="77777777" w:rsidR="00996334" w:rsidRPr="00996334" w:rsidRDefault="00996334" w:rsidP="00996334">
            <w:pPr>
              <w:spacing w:after="160" w:line="278" w:lineRule="auto"/>
              <w:cnfStyle w:val="100000000000" w:firstRow="1" w:lastRow="0" w:firstColumn="0" w:lastColumn="0" w:oddVBand="0" w:evenVBand="0" w:oddHBand="0" w:evenHBand="0" w:firstRowFirstColumn="0" w:firstRowLastColumn="0" w:lastRowFirstColumn="0" w:lastRowLastColumn="0"/>
              <w:rPr>
                <w:sz w:val="16"/>
                <w:szCs w:val="16"/>
              </w:rPr>
            </w:pPr>
            <w:r w:rsidRPr="00996334">
              <w:rPr>
                <w:sz w:val="16"/>
                <w:szCs w:val="16"/>
              </w:rPr>
              <w:t>Classificação de Risco</w:t>
            </w:r>
          </w:p>
        </w:tc>
      </w:tr>
      <w:tr w:rsidR="008A66B5" w:rsidRPr="00996334" w14:paraId="4649DB3A" w14:textId="77777777" w:rsidTr="008A6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hideMark/>
          </w:tcPr>
          <w:p w14:paraId="2D322A9A" w14:textId="77777777" w:rsidR="00996334" w:rsidRPr="00996334" w:rsidRDefault="00996334" w:rsidP="00996334">
            <w:pPr>
              <w:spacing w:after="160" w:line="278" w:lineRule="auto"/>
              <w:rPr>
                <w:sz w:val="16"/>
                <w:szCs w:val="16"/>
              </w:rPr>
            </w:pPr>
            <w:r w:rsidRPr="00996334">
              <w:rPr>
                <w:sz w:val="16"/>
                <w:szCs w:val="16"/>
              </w:rPr>
              <w:t>1</w:t>
            </w:r>
          </w:p>
        </w:tc>
        <w:tc>
          <w:tcPr>
            <w:tcW w:w="807" w:type="dxa"/>
            <w:hideMark/>
          </w:tcPr>
          <w:p w14:paraId="789926CA"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GO</w:t>
            </w:r>
          </w:p>
        </w:tc>
        <w:tc>
          <w:tcPr>
            <w:tcW w:w="695" w:type="dxa"/>
            <w:hideMark/>
          </w:tcPr>
          <w:p w14:paraId="26721336"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Goiás</w:t>
            </w:r>
          </w:p>
        </w:tc>
        <w:tc>
          <w:tcPr>
            <w:tcW w:w="0" w:type="auto"/>
            <w:hideMark/>
          </w:tcPr>
          <w:p w14:paraId="0157D3F7"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Cezarina (GO)</w:t>
            </w:r>
          </w:p>
        </w:tc>
        <w:tc>
          <w:tcPr>
            <w:tcW w:w="0" w:type="auto"/>
            <w:hideMark/>
          </w:tcPr>
          <w:p w14:paraId="216B59F0"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2.515</w:t>
            </w:r>
          </w:p>
        </w:tc>
        <w:tc>
          <w:tcPr>
            <w:tcW w:w="0" w:type="auto"/>
            <w:hideMark/>
          </w:tcPr>
          <w:p w14:paraId="2E66104D"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Muito Alto</w:t>
            </w:r>
          </w:p>
        </w:tc>
        <w:tc>
          <w:tcPr>
            <w:tcW w:w="0" w:type="auto"/>
            <w:hideMark/>
          </w:tcPr>
          <w:p w14:paraId="1C8C1D39"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Alto</w:t>
            </w:r>
          </w:p>
        </w:tc>
      </w:tr>
      <w:tr w:rsidR="004B6454" w:rsidRPr="00996334" w14:paraId="10F8103C" w14:textId="77777777" w:rsidTr="008A66B5">
        <w:tc>
          <w:tcPr>
            <w:cnfStyle w:val="001000000000" w:firstRow="0" w:lastRow="0" w:firstColumn="1" w:lastColumn="0" w:oddVBand="0" w:evenVBand="0" w:oddHBand="0" w:evenHBand="0" w:firstRowFirstColumn="0" w:firstRowLastColumn="0" w:lastRowFirstColumn="0" w:lastRowLastColumn="0"/>
            <w:tcW w:w="1036" w:type="dxa"/>
            <w:hideMark/>
          </w:tcPr>
          <w:p w14:paraId="1A6C1527" w14:textId="77777777" w:rsidR="00996334" w:rsidRPr="00996334" w:rsidRDefault="00996334" w:rsidP="00996334">
            <w:pPr>
              <w:spacing w:after="160" w:line="278" w:lineRule="auto"/>
              <w:rPr>
                <w:sz w:val="16"/>
                <w:szCs w:val="16"/>
              </w:rPr>
            </w:pPr>
            <w:r w:rsidRPr="00996334">
              <w:rPr>
                <w:sz w:val="16"/>
                <w:szCs w:val="16"/>
              </w:rPr>
              <w:t>2</w:t>
            </w:r>
          </w:p>
        </w:tc>
        <w:tc>
          <w:tcPr>
            <w:tcW w:w="807" w:type="dxa"/>
            <w:hideMark/>
          </w:tcPr>
          <w:p w14:paraId="3F74497E"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MG</w:t>
            </w:r>
          </w:p>
        </w:tc>
        <w:tc>
          <w:tcPr>
            <w:tcW w:w="695" w:type="dxa"/>
            <w:hideMark/>
          </w:tcPr>
          <w:p w14:paraId="6B3435D2"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Minas Gerais</w:t>
            </w:r>
          </w:p>
        </w:tc>
        <w:tc>
          <w:tcPr>
            <w:tcW w:w="0" w:type="auto"/>
            <w:hideMark/>
          </w:tcPr>
          <w:p w14:paraId="4D01AB54"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Tocos do Moji (MG)</w:t>
            </w:r>
          </w:p>
        </w:tc>
        <w:tc>
          <w:tcPr>
            <w:tcW w:w="0" w:type="auto"/>
            <w:hideMark/>
          </w:tcPr>
          <w:p w14:paraId="5416A109"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2.472</w:t>
            </w:r>
          </w:p>
        </w:tc>
        <w:tc>
          <w:tcPr>
            <w:tcW w:w="0" w:type="auto"/>
            <w:hideMark/>
          </w:tcPr>
          <w:p w14:paraId="032CC937"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Muito Alto</w:t>
            </w:r>
          </w:p>
        </w:tc>
        <w:tc>
          <w:tcPr>
            <w:tcW w:w="0" w:type="auto"/>
            <w:hideMark/>
          </w:tcPr>
          <w:p w14:paraId="682FE884"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Alto</w:t>
            </w:r>
          </w:p>
        </w:tc>
      </w:tr>
      <w:tr w:rsidR="008A66B5" w:rsidRPr="00996334" w14:paraId="79BFF2C5" w14:textId="77777777" w:rsidTr="008A6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hideMark/>
          </w:tcPr>
          <w:p w14:paraId="17939714" w14:textId="77777777" w:rsidR="00996334" w:rsidRPr="00996334" w:rsidRDefault="00996334" w:rsidP="00996334">
            <w:pPr>
              <w:spacing w:after="160" w:line="278" w:lineRule="auto"/>
              <w:rPr>
                <w:sz w:val="16"/>
                <w:szCs w:val="16"/>
              </w:rPr>
            </w:pPr>
            <w:r w:rsidRPr="00996334">
              <w:rPr>
                <w:sz w:val="16"/>
                <w:szCs w:val="16"/>
              </w:rPr>
              <w:t>3</w:t>
            </w:r>
          </w:p>
        </w:tc>
        <w:tc>
          <w:tcPr>
            <w:tcW w:w="807" w:type="dxa"/>
            <w:hideMark/>
          </w:tcPr>
          <w:p w14:paraId="1417A679"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SC</w:t>
            </w:r>
          </w:p>
        </w:tc>
        <w:tc>
          <w:tcPr>
            <w:tcW w:w="695" w:type="dxa"/>
            <w:hideMark/>
          </w:tcPr>
          <w:p w14:paraId="6A5A1904"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Santa Catarina</w:t>
            </w:r>
          </w:p>
        </w:tc>
        <w:tc>
          <w:tcPr>
            <w:tcW w:w="0" w:type="auto"/>
            <w:hideMark/>
          </w:tcPr>
          <w:p w14:paraId="1D7E9CFA"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Santiago do Sul (SC)</w:t>
            </w:r>
          </w:p>
        </w:tc>
        <w:tc>
          <w:tcPr>
            <w:tcW w:w="0" w:type="auto"/>
            <w:hideMark/>
          </w:tcPr>
          <w:p w14:paraId="1D58D33A"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2.455</w:t>
            </w:r>
          </w:p>
        </w:tc>
        <w:tc>
          <w:tcPr>
            <w:tcW w:w="0" w:type="auto"/>
            <w:hideMark/>
          </w:tcPr>
          <w:p w14:paraId="73AC1895"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Muito Alto</w:t>
            </w:r>
          </w:p>
        </w:tc>
        <w:tc>
          <w:tcPr>
            <w:tcW w:w="0" w:type="auto"/>
            <w:hideMark/>
          </w:tcPr>
          <w:p w14:paraId="2C37F508"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Alto</w:t>
            </w:r>
          </w:p>
        </w:tc>
      </w:tr>
      <w:tr w:rsidR="004B6454" w:rsidRPr="00996334" w14:paraId="2759EACA" w14:textId="77777777" w:rsidTr="008A66B5">
        <w:tc>
          <w:tcPr>
            <w:cnfStyle w:val="001000000000" w:firstRow="0" w:lastRow="0" w:firstColumn="1" w:lastColumn="0" w:oddVBand="0" w:evenVBand="0" w:oddHBand="0" w:evenHBand="0" w:firstRowFirstColumn="0" w:firstRowLastColumn="0" w:lastRowFirstColumn="0" w:lastRowLastColumn="0"/>
            <w:tcW w:w="1036" w:type="dxa"/>
            <w:hideMark/>
          </w:tcPr>
          <w:p w14:paraId="53D1589D" w14:textId="77777777" w:rsidR="00996334" w:rsidRPr="00996334" w:rsidRDefault="00996334" w:rsidP="00996334">
            <w:pPr>
              <w:spacing w:after="160" w:line="278" w:lineRule="auto"/>
              <w:rPr>
                <w:sz w:val="16"/>
                <w:szCs w:val="16"/>
              </w:rPr>
            </w:pPr>
            <w:r w:rsidRPr="00996334">
              <w:rPr>
                <w:sz w:val="16"/>
                <w:szCs w:val="16"/>
              </w:rPr>
              <w:t>4</w:t>
            </w:r>
          </w:p>
        </w:tc>
        <w:tc>
          <w:tcPr>
            <w:tcW w:w="807" w:type="dxa"/>
            <w:hideMark/>
          </w:tcPr>
          <w:p w14:paraId="2141725A"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TO</w:t>
            </w:r>
          </w:p>
        </w:tc>
        <w:tc>
          <w:tcPr>
            <w:tcW w:w="695" w:type="dxa"/>
            <w:hideMark/>
          </w:tcPr>
          <w:p w14:paraId="66CCAF13"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Tocantins</w:t>
            </w:r>
          </w:p>
        </w:tc>
        <w:tc>
          <w:tcPr>
            <w:tcW w:w="0" w:type="auto"/>
            <w:hideMark/>
          </w:tcPr>
          <w:p w14:paraId="55655793"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996334">
              <w:rPr>
                <w:sz w:val="16"/>
                <w:szCs w:val="16"/>
              </w:rPr>
              <w:t>Lizarda</w:t>
            </w:r>
            <w:proofErr w:type="spellEnd"/>
            <w:r w:rsidRPr="00996334">
              <w:rPr>
                <w:sz w:val="16"/>
                <w:szCs w:val="16"/>
              </w:rPr>
              <w:t xml:space="preserve"> (TO)</w:t>
            </w:r>
          </w:p>
        </w:tc>
        <w:tc>
          <w:tcPr>
            <w:tcW w:w="0" w:type="auto"/>
            <w:hideMark/>
          </w:tcPr>
          <w:p w14:paraId="2BDD7CEB"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2.449</w:t>
            </w:r>
          </w:p>
        </w:tc>
        <w:tc>
          <w:tcPr>
            <w:tcW w:w="0" w:type="auto"/>
            <w:hideMark/>
          </w:tcPr>
          <w:p w14:paraId="6B0E0707"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Muito Alto</w:t>
            </w:r>
          </w:p>
        </w:tc>
        <w:tc>
          <w:tcPr>
            <w:tcW w:w="0" w:type="auto"/>
            <w:hideMark/>
          </w:tcPr>
          <w:p w14:paraId="14309893"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Alto</w:t>
            </w:r>
          </w:p>
        </w:tc>
      </w:tr>
      <w:tr w:rsidR="008A66B5" w:rsidRPr="00996334" w14:paraId="7A9269C2" w14:textId="77777777" w:rsidTr="008A6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hideMark/>
          </w:tcPr>
          <w:p w14:paraId="3F910161" w14:textId="77777777" w:rsidR="00996334" w:rsidRPr="00996334" w:rsidRDefault="00996334" w:rsidP="00996334">
            <w:pPr>
              <w:spacing w:after="160" w:line="278" w:lineRule="auto"/>
              <w:rPr>
                <w:sz w:val="16"/>
                <w:szCs w:val="16"/>
              </w:rPr>
            </w:pPr>
            <w:r w:rsidRPr="00996334">
              <w:rPr>
                <w:sz w:val="16"/>
                <w:szCs w:val="16"/>
              </w:rPr>
              <w:t>5</w:t>
            </w:r>
          </w:p>
        </w:tc>
        <w:tc>
          <w:tcPr>
            <w:tcW w:w="807" w:type="dxa"/>
            <w:hideMark/>
          </w:tcPr>
          <w:p w14:paraId="38EEB058"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RS</w:t>
            </w:r>
          </w:p>
        </w:tc>
        <w:tc>
          <w:tcPr>
            <w:tcW w:w="695" w:type="dxa"/>
            <w:hideMark/>
          </w:tcPr>
          <w:p w14:paraId="37EFEC19"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Rio Grande do Sul</w:t>
            </w:r>
          </w:p>
        </w:tc>
        <w:tc>
          <w:tcPr>
            <w:tcW w:w="0" w:type="auto"/>
            <w:hideMark/>
          </w:tcPr>
          <w:p w14:paraId="0A41438B"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Aceguá (RS)</w:t>
            </w:r>
          </w:p>
        </w:tc>
        <w:tc>
          <w:tcPr>
            <w:tcW w:w="0" w:type="auto"/>
            <w:hideMark/>
          </w:tcPr>
          <w:p w14:paraId="04C8D16A"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2.389</w:t>
            </w:r>
          </w:p>
        </w:tc>
        <w:tc>
          <w:tcPr>
            <w:tcW w:w="0" w:type="auto"/>
            <w:hideMark/>
          </w:tcPr>
          <w:p w14:paraId="27167F8A"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Muito Alto</w:t>
            </w:r>
          </w:p>
        </w:tc>
        <w:tc>
          <w:tcPr>
            <w:tcW w:w="0" w:type="auto"/>
            <w:hideMark/>
          </w:tcPr>
          <w:p w14:paraId="2527952B"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Alto</w:t>
            </w:r>
          </w:p>
        </w:tc>
      </w:tr>
      <w:tr w:rsidR="004B6454" w:rsidRPr="00996334" w14:paraId="17C3BA3A" w14:textId="77777777" w:rsidTr="008A66B5">
        <w:tc>
          <w:tcPr>
            <w:cnfStyle w:val="001000000000" w:firstRow="0" w:lastRow="0" w:firstColumn="1" w:lastColumn="0" w:oddVBand="0" w:evenVBand="0" w:oddHBand="0" w:evenHBand="0" w:firstRowFirstColumn="0" w:firstRowLastColumn="0" w:lastRowFirstColumn="0" w:lastRowLastColumn="0"/>
            <w:tcW w:w="1036" w:type="dxa"/>
            <w:hideMark/>
          </w:tcPr>
          <w:p w14:paraId="5DF04131" w14:textId="77777777" w:rsidR="00996334" w:rsidRPr="00996334" w:rsidRDefault="00996334" w:rsidP="00996334">
            <w:pPr>
              <w:spacing w:after="160" w:line="278" w:lineRule="auto"/>
              <w:rPr>
                <w:sz w:val="16"/>
                <w:szCs w:val="16"/>
              </w:rPr>
            </w:pPr>
            <w:r w:rsidRPr="00996334">
              <w:rPr>
                <w:sz w:val="16"/>
                <w:szCs w:val="16"/>
              </w:rPr>
              <w:t>6</w:t>
            </w:r>
          </w:p>
        </w:tc>
        <w:tc>
          <w:tcPr>
            <w:tcW w:w="807" w:type="dxa"/>
            <w:hideMark/>
          </w:tcPr>
          <w:p w14:paraId="6501EF9B"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MG</w:t>
            </w:r>
          </w:p>
        </w:tc>
        <w:tc>
          <w:tcPr>
            <w:tcW w:w="695" w:type="dxa"/>
            <w:hideMark/>
          </w:tcPr>
          <w:p w14:paraId="16520259"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Minas Gerais</w:t>
            </w:r>
          </w:p>
        </w:tc>
        <w:tc>
          <w:tcPr>
            <w:tcW w:w="0" w:type="auto"/>
            <w:hideMark/>
          </w:tcPr>
          <w:p w14:paraId="6330DF88"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Santo Antônio do Itambé (MG)</w:t>
            </w:r>
          </w:p>
        </w:tc>
        <w:tc>
          <w:tcPr>
            <w:tcW w:w="0" w:type="auto"/>
            <w:hideMark/>
          </w:tcPr>
          <w:p w14:paraId="64FC3E05"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2.264</w:t>
            </w:r>
          </w:p>
        </w:tc>
        <w:tc>
          <w:tcPr>
            <w:tcW w:w="0" w:type="auto"/>
            <w:hideMark/>
          </w:tcPr>
          <w:p w14:paraId="3BE428F2"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Muito Alto</w:t>
            </w:r>
          </w:p>
        </w:tc>
        <w:tc>
          <w:tcPr>
            <w:tcW w:w="0" w:type="auto"/>
            <w:hideMark/>
          </w:tcPr>
          <w:p w14:paraId="3B03B1AB"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Alto</w:t>
            </w:r>
          </w:p>
        </w:tc>
      </w:tr>
      <w:tr w:rsidR="008A66B5" w:rsidRPr="00996334" w14:paraId="57DFDB81" w14:textId="77777777" w:rsidTr="008A6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hideMark/>
          </w:tcPr>
          <w:p w14:paraId="4ACBF306" w14:textId="77777777" w:rsidR="00996334" w:rsidRPr="00996334" w:rsidRDefault="00996334" w:rsidP="00996334">
            <w:pPr>
              <w:spacing w:after="160" w:line="278" w:lineRule="auto"/>
              <w:rPr>
                <w:sz w:val="16"/>
                <w:szCs w:val="16"/>
              </w:rPr>
            </w:pPr>
            <w:r w:rsidRPr="00996334">
              <w:rPr>
                <w:sz w:val="16"/>
                <w:szCs w:val="16"/>
              </w:rPr>
              <w:t>7</w:t>
            </w:r>
          </w:p>
        </w:tc>
        <w:tc>
          <w:tcPr>
            <w:tcW w:w="807" w:type="dxa"/>
            <w:hideMark/>
          </w:tcPr>
          <w:p w14:paraId="0D37109D"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MG</w:t>
            </w:r>
          </w:p>
        </w:tc>
        <w:tc>
          <w:tcPr>
            <w:tcW w:w="695" w:type="dxa"/>
            <w:hideMark/>
          </w:tcPr>
          <w:p w14:paraId="14850BF0"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Minas Gerais</w:t>
            </w:r>
          </w:p>
        </w:tc>
        <w:tc>
          <w:tcPr>
            <w:tcW w:w="0" w:type="auto"/>
            <w:hideMark/>
          </w:tcPr>
          <w:p w14:paraId="4F27B2CE"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Braúnas (MG)</w:t>
            </w:r>
          </w:p>
        </w:tc>
        <w:tc>
          <w:tcPr>
            <w:tcW w:w="0" w:type="auto"/>
            <w:hideMark/>
          </w:tcPr>
          <w:p w14:paraId="410360A7"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2.224</w:t>
            </w:r>
          </w:p>
        </w:tc>
        <w:tc>
          <w:tcPr>
            <w:tcW w:w="0" w:type="auto"/>
            <w:hideMark/>
          </w:tcPr>
          <w:p w14:paraId="399FBC03"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Muito Alto</w:t>
            </w:r>
          </w:p>
        </w:tc>
        <w:tc>
          <w:tcPr>
            <w:tcW w:w="0" w:type="auto"/>
            <w:hideMark/>
          </w:tcPr>
          <w:p w14:paraId="3FFC94A9"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Alto</w:t>
            </w:r>
          </w:p>
        </w:tc>
      </w:tr>
      <w:tr w:rsidR="004B6454" w:rsidRPr="00996334" w14:paraId="2E0BC9F1" w14:textId="77777777" w:rsidTr="008A66B5">
        <w:tc>
          <w:tcPr>
            <w:cnfStyle w:val="001000000000" w:firstRow="0" w:lastRow="0" w:firstColumn="1" w:lastColumn="0" w:oddVBand="0" w:evenVBand="0" w:oddHBand="0" w:evenHBand="0" w:firstRowFirstColumn="0" w:firstRowLastColumn="0" w:lastRowFirstColumn="0" w:lastRowLastColumn="0"/>
            <w:tcW w:w="1036" w:type="dxa"/>
            <w:hideMark/>
          </w:tcPr>
          <w:p w14:paraId="41F4C1F9" w14:textId="77777777" w:rsidR="00996334" w:rsidRPr="00996334" w:rsidRDefault="00996334" w:rsidP="00996334">
            <w:pPr>
              <w:spacing w:after="160" w:line="278" w:lineRule="auto"/>
              <w:rPr>
                <w:sz w:val="16"/>
                <w:szCs w:val="16"/>
              </w:rPr>
            </w:pPr>
            <w:r w:rsidRPr="00996334">
              <w:rPr>
                <w:sz w:val="16"/>
                <w:szCs w:val="16"/>
              </w:rPr>
              <w:lastRenderedPageBreak/>
              <w:t>8</w:t>
            </w:r>
          </w:p>
        </w:tc>
        <w:tc>
          <w:tcPr>
            <w:tcW w:w="807" w:type="dxa"/>
            <w:hideMark/>
          </w:tcPr>
          <w:p w14:paraId="65C24CB0"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RS</w:t>
            </w:r>
          </w:p>
        </w:tc>
        <w:tc>
          <w:tcPr>
            <w:tcW w:w="695" w:type="dxa"/>
            <w:hideMark/>
          </w:tcPr>
          <w:p w14:paraId="6A04F6F8"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Rio Grande do Sul</w:t>
            </w:r>
          </w:p>
        </w:tc>
        <w:tc>
          <w:tcPr>
            <w:tcW w:w="0" w:type="auto"/>
            <w:hideMark/>
          </w:tcPr>
          <w:p w14:paraId="5B836BAC"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Westfália (RS)</w:t>
            </w:r>
          </w:p>
        </w:tc>
        <w:tc>
          <w:tcPr>
            <w:tcW w:w="0" w:type="auto"/>
            <w:hideMark/>
          </w:tcPr>
          <w:p w14:paraId="5BC68EAF"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2.207</w:t>
            </w:r>
          </w:p>
        </w:tc>
        <w:tc>
          <w:tcPr>
            <w:tcW w:w="0" w:type="auto"/>
            <w:hideMark/>
          </w:tcPr>
          <w:p w14:paraId="6B5CAA4F"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Muito Alto</w:t>
            </w:r>
          </w:p>
        </w:tc>
        <w:tc>
          <w:tcPr>
            <w:tcW w:w="0" w:type="auto"/>
            <w:hideMark/>
          </w:tcPr>
          <w:p w14:paraId="5CFE97A0"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Alto</w:t>
            </w:r>
          </w:p>
        </w:tc>
      </w:tr>
      <w:tr w:rsidR="008A66B5" w:rsidRPr="00996334" w14:paraId="3E865CFC" w14:textId="77777777" w:rsidTr="008A6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hideMark/>
          </w:tcPr>
          <w:p w14:paraId="154EDCD9" w14:textId="77777777" w:rsidR="00996334" w:rsidRPr="00996334" w:rsidRDefault="00996334" w:rsidP="00996334">
            <w:pPr>
              <w:spacing w:after="160" w:line="278" w:lineRule="auto"/>
              <w:rPr>
                <w:sz w:val="16"/>
                <w:szCs w:val="16"/>
              </w:rPr>
            </w:pPr>
            <w:r w:rsidRPr="00996334">
              <w:rPr>
                <w:sz w:val="16"/>
                <w:szCs w:val="16"/>
              </w:rPr>
              <w:t>9</w:t>
            </w:r>
          </w:p>
        </w:tc>
        <w:tc>
          <w:tcPr>
            <w:tcW w:w="807" w:type="dxa"/>
            <w:hideMark/>
          </w:tcPr>
          <w:p w14:paraId="0D7B3073"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MG</w:t>
            </w:r>
          </w:p>
        </w:tc>
        <w:tc>
          <w:tcPr>
            <w:tcW w:w="695" w:type="dxa"/>
            <w:hideMark/>
          </w:tcPr>
          <w:p w14:paraId="49FE676C"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Minas Gerais</w:t>
            </w:r>
          </w:p>
        </w:tc>
        <w:tc>
          <w:tcPr>
            <w:tcW w:w="0" w:type="auto"/>
            <w:hideMark/>
          </w:tcPr>
          <w:p w14:paraId="3FD26430"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Itabirinha (MG)</w:t>
            </w:r>
          </w:p>
        </w:tc>
        <w:tc>
          <w:tcPr>
            <w:tcW w:w="0" w:type="auto"/>
            <w:hideMark/>
          </w:tcPr>
          <w:p w14:paraId="055A69FF"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2.192</w:t>
            </w:r>
          </w:p>
        </w:tc>
        <w:tc>
          <w:tcPr>
            <w:tcW w:w="0" w:type="auto"/>
            <w:hideMark/>
          </w:tcPr>
          <w:p w14:paraId="78A105F8"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Muito Alto</w:t>
            </w:r>
          </w:p>
        </w:tc>
        <w:tc>
          <w:tcPr>
            <w:tcW w:w="0" w:type="auto"/>
            <w:hideMark/>
          </w:tcPr>
          <w:p w14:paraId="546EECFC"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Alto</w:t>
            </w:r>
          </w:p>
        </w:tc>
      </w:tr>
      <w:tr w:rsidR="004B6454" w:rsidRPr="00996334" w14:paraId="4116EA2F" w14:textId="77777777" w:rsidTr="008A66B5">
        <w:tc>
          <w:tcPr>
            <w:cnfStyle w:val="001000000000" w:firstRow="0" w:lastRow="0" w:firstColumn="1" w:lastColumn="0" w:oddVBand="0" w:evenVBand="0" w:oddHBand="0" w:evenHBand="0" w:firstRowFirstColumn="0" w:firstRowLastColumn="0" w:lastRowFirstColumn="0" w:lastRowLastColumn="0"/>
            <w:tcW w:w="1036" w:type="dxa"/>
            <w:hideMark/>
          </w:tcPr>
          <w:p w14:paraId="43A9F66E" w14:textId="77777777" w:rsidR="00996334" w:rsidRPr="00996334" w:rsidRDefault="00996334" w:rsidP="00996334">
            <w:pPr>
              <w:spacing w:after="160" w:line="278" w:lineRule="auto"/>
              <w:rPr>
                <w:sz w:val="16"/>
                <w:szCs w:val="16"/>
              </w:rPr>
            </w:pPr>
            <w:r w:rsidRPr="00996334">
              <w:rPr>
                <w:sz w:val="16"/>
                <w:szCs w:val="16"/>
              </w:rPr>
              <w:t>10</w:t>
            </w:r>
          </w:p>
        </w:tc>
        <w:tc>
          <w:tcPr>
            <w:tcW w:w="807" w:type="dxa"/>
            <w:hideMark/>
          </w:tcPr>
          <w:p w14:paraId="6A5FAD5B"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RS</w:t>
            </w:r>
          </w:p>
        </w:tc>
        <w:tc>
          <w:tcPr>
            <w:tcW w:w="695" w:type="dxa"/>
            <w:hideMark/>
          </w:tcPr>
          <w:p w14:paraId="738A5C44"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Rio Grande do Sul</w:t>
            </w:r>
          </w:p>
        </w:tc>
        <w:tc>
          <w:tcPr>
            <w:tcW w:w="0" w:type="auto"/>
            <w:hideMark/>
          </w:tcPr>
          <w:p w14:paraId="1E027F3C"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Coxilha (RS)</w:t>
            </w:r>
          </w:p>
        </w:tc>
        <w:tc>
          <w:tcPr>
            <w:tcW w:w="0" w:type="auto"/>
            <w:hideMark/>
          </w:tcPr>
          <w:p w14:paraId="60D7F53D"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2.184</w:t>
            </w:r>
          </w:p>
        </w:tc>
        <w:tc>
          <w:tcPr>
            <w:tcW w:w="0" w:type="auto"/>
            <w:hideMark/>
          </w:tcPr>
          <w:p w14:paraId="57E81A32"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Muito Alto</w:t>
            </w:r>
          </w:p>
        </w:tc>
        <w:tc>
          <w:tcPr>
            <w:tcW w:w="0" w:type="auto"/>
            <w:hideMark/>
          </w:tcPr>
          <w:p w14:paraId="7E41E5B9"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Alto</w:t>
            </w:r>
          </w:p>
        </w:tc>
      </w:tr>
      <w:tr w:rsidR="008A66B5" w:rsidRPr="00996334" w14:paraId="142B4551" w14:textId="77777777" w:rsidTr="008A6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hideMark/>
          </w:tcPr>
          <w:p w14:paraId="2722F035" w14:textId="77777777" w:rsidR="00996334" w:rsidRPr="00996334" w:rsidRDefault="00996334" w:rsidP="00996334">
            <w:pPr>
              <w:spacing w:after="160" w:line="278" w:lineRule="auto"/>
              <w:rPr>
                <w:sz w:val="16"/>
                <w:szCs w:val="16"/>
              </w:rPr>
            </w:pPr>
            <w:r w:rsidRPr="00996334">
              <w:rPr>
                <w:sz w:val="16"/>
                <w:szCs w:val="16"/>
              </w:rPr>
              <w:t>11</w:t>
            </w:r>
          </w:p>
        </w:tc>
        <w:tc>
          <w:tcPr>
            <w:tcW w:w="807" w:type="dxa"/>
            <w:hideMark/>
          </w:tcPr>
          <w:p w14:paraId="0265E0A6"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BA</w:t>
            </w:r>
          </w:p>
        </w:tc>
        <w:tc>
          <w:tcPr>
            <w:tcW w:w="695" w:type="dxa"/>
            <w:hideMark/>
          </w:tcPr>
          <w:p w14:paraId="1967E70C"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Bahia</w:t>
            </w:r>
          </w:p>
        </w:tc>
        <w:tc>
          <w:tcPr>
            <w:tcW w:w="0" w:type="auto"/>
            <w:hideMark/>
          </w:tcPr>
          <w:p w14:paraId="42176751"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Mirante (BA)</w:t>
            </w:r>
          </w:p>
        </w:tc>
        <w:tc>
          <w:tcPr>
            <w:tcW w:w="0" w:type="auto"/>
            <w:hideMark/>
          </w:tcPr>
          <w:p w14:paraId="16E36280"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2.171</w:t>
            </w:r>
          </w:p>
        </w:tc>
        <w:tc>
          <w:tcPr>
            <w:tcW w:w="0" w:type="auto"/>
            <w:hideMark/>
          </w:tcPr>
          <w:p w14:paraId="2C467456"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Muito Alto</w:t>
            </w:r>
          </w:p>
        </w:tc>
        <w:tc>
          <w:tcPr>
            <w:tcW w:w="0" w:type="auto"/>
            <w:hideMark/>
          </w:tcPr>
          <w:p w14:paraId="25E9C4AF"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Alto</w:t>
            </w:r>
          </w:p>
        </w:tc>
      </w:tr>
      <w:tr w:rsidR="004B6454" w:rsidRPr="00996334" w14:paraId="5FA5F82E" w14:textId="77777777" w:rsidTr="008A66B5">
        <w:tc>
          <w:tcPr>
            <w:cnfStyle w:val="001000000000" w:firstRow="0" w:lastRow="0" w:firstColumn="1" w:lastColumn="0" w:oddVBand="0" w:evenVBand="0" w:oddHBand="0" w:evenHBand="0" w:firstRowFirstColumn="0" w:firstRowLastColumn="0" w:lastRowFirstColumn="0" w:lastRowLastColumn="0"/>
            <w:tcW w:w="1036" w:type="dxa"/>
            <w:hideMark/>
          </w:tcPr>
          <w:p w14:paraId="5B0F02CD" w14:textId="77777777" w:rsidR="00996334" w:rsidRPr="00996334" w:rsidRDefault="00996334" w:rsidP="00996334">
            <w:pPr>
              <w:spacing w:after="160" w:line="278" w:lineRule="auto"/>
              <w:rPr>
                <w:sz w:val="16"/>
                <w:szCs w:val="16"/>
              </w:rPr>
            </w:pPr>
            <w:r w:rsidRPr="00996334">
              <w:rPr>
                <w:sz w:val="16"/>
                <w:szCs w:val="16"/>
              </w:rPr>
              <w:t>12</w:t>
            </w:r>
          </w:p>
        </w:tc>
        <w:tc>
          <w:tcPr>
            <w:tcW w:w="807" w:type="dxa"/>
            <w:hideMark/>
          </w:tcPr>
          <w:p w14:paraId="69EB4C29"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CE</w:t>
            </w:r>
          </w:p>
        </w:tc>
        <w:tc>
          <w:tcPr>
            <w:tcW w:w="695" w:type="dxa"/>
            <w:hideMark/>
          </w:tcPr>
          <w:p w14:paraId="02D5AAFF"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Ceará</w:t>
            </w:r>
          </w:p>
        </w:tc>
        <w:tc>
          <w:tcPr>
            <w:tcW w:w="0" w:type="auto"/>
            <w:hideMark/>
          </w:tcPr>
          <w:p w14:paraId="5A0DB3E7"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Barreira (CE)</w:t>
            </w:r>
          </w:p>
        </w:tc>
        <w:tc>
          <w:tcPr>
            <w:tcW w:w="0" w:type="auto"/>
            <w:hideMark/>
          </w:tcPr>
          <w:p w14:paraId="5ABB98C2"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2.142</w:t>
            </w:r>
          </w:p>
        </w:tc>
        <w:tc>
          <w:tcPr>
            <w:tcW w:w="0" w:type="auto"/>
            <w:hideMark/>
          </w:tcPr>
          <w:p w14:paraId="69E03446"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Muito Alto</w:t>
            </w:r>
          </w:p>
        </w:tc>
        <w:tc>
          <w:tcPr>
            <w:tcW w:w="0" w:type="auto"/>
            <w:hideMark/>
          </w:tcPr>
          <w:p w14:paraId="59424D8D"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Alto</w:t>
            </w:r>
          </w:p>
        </w:tc>
      </w:tr>
      <w:tr w:rsidR="008A66B5" w:rsidRPr="00996334" w14:paraId="15BB2BAB" w14:textId="77777777" w:rsidTr="008A6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hideMark/>
          </w:tcPr>
          <w:p w14:paraId="7D2EF45E" w14:textId="77777777" w:rsidR="00996334" w:rsidRPr="00996334" w:rsidRDefault="00996334" w:rsidP="00996334">
            <w:pPr>
              <w:spacing w:after="160" w:line="278" w:lineRule="auto"/>
              <w:rPr>
                <w:sz w:val="16"/>
                <w:szCs w:val="16"/>
              </w:rPr>
            </w:pPr>
            <w:r w:rsidRPr="00996334">
              <w:rPr>
                <w:sz w:val="16"/>
                <w:szCs w:val="16"/>
              </w:rPr>
              <w:t>13</w:t>
            </w:r>
          </w:p>
        </w:tc>
        <w:tc>
          <w:tcPr>
            <w:tcW w:w="807" w:type="dxa"/>
            <w:hideMark/>
          </w:tcPr>
          <w:p w14:paraId="0D61BD6D"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SP</w:t>
            </w:r>
          </w:p>
        </w:tc>
        <w:tc>
          <w:tcPr>
            <w:tcW w:w="695" w:type="dxa"/>
            <w:hideMark/>
          </w:tcPr>
          <w:p w14:paraId="79ACBB10"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São Paulo</w:t>
            </w:r>
          </w:p>
        </w:tc>
        <w:tc>
          <w:tcPr>
            <w:tcW w:w="0" w:type="auto"/>
            <w:hideMark/>
          </w:tcPr>
          <w:p w14:paraId="7291450D"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Mongaguá (SP)</w:t>
            </w:r>
          </w:p>
        </w:tc>
        <w:tc>
          <w:tcPr>
            <w:tcW w:w="0" w:type="auto"/>
            <w:hideMark/>
          </w:tcPr>
          <w:p w14:paraId="4A1307D2"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2.129</w:t>
            </w:r>
          </w:p>
        </w:tc>
        <w:tc>
          <w:tcPr>
            <w:tcW w:w="0" w:type="auto"/>
            <w:hideMark/>
          </w:tcPr>
          <w:p w14:paraId="571FE61E"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Muito Alto</w:t>
            </w:r>
          </w:p>
        </w:tc>
        <w:tc>
          <w:tcPr>
            <w:tcW w:w="0" w:type="auto"/>
            <w:hideMark/>
          </w:tcPr>
          <w:p w14:paraId="7DCBFD23"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Alto</w:t>
            </w:r>
          </w:p>
        </w:tc>
      </w:tr>
      <w:tr w:rsidR="004B6454" w:rsidRPr="00996334" w14:paraId="5D88477E" w14:textId="77777777" w:rsidTr="008A66B5">
        <w:tc>
          <w:tcPr>
            <w:cnfStyle w:val="001000000000" w:firstRow="0" w:lastRow="0" w:firstColumn="1" w:lastColumn="0" w:oddVBand="0" w:evenVBand="0" w:oddHBand="0" w:evenHBand="0" w:firstRowFirstColumn="0" w:firstRowLastColumn="0" w:lastRowFirstColumn="0" w:lastRowLastColumn="0"/>
            <w:tcW w:w="1036" w:type="dxa"/>
            <w:hideMark/>
          </w:tcPr>
          <w:p w14:paraId="4886EDA7" w14:textId="77777777" w:rsidR="00996334" w:rsidRPr="00996334" w:rsidRDefault="00996334" w:rsidP="00996334">
            <w:pPr>
              <w:spacing w:after="160" w:line="278" w:lineRule="auto"/>
              <w:rPr>
                <w:sz w:val="16"/>
                <w:szCs w:val="16"/>
              </w:rPr>
            </w:pPr>
            <w:r w:rsidRPr="00996334">
              <w:rPr>
                <w:sz w:val="16"/>
                <w:szCs w:val="16"/>
              </w:rPr>
              <w:t>14</w:t>
            </w:r>
          </w:p>
        </w:tc>
        <w:tc>
          <w:tcPr>
            <w:tcW w:w="807" w:type="dxa"/>
            <w:hideMark/>
          </w:tcPr>
          <w:p w14:paraId="7B57F1C9"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MT</w:t>
            </w:r>
          </w:p>
        </w:tc>
        <w:tc>
          <w:tcPr>
            <w:tcW w:w="695" w:type="dxa"/>
            <w:hideMark/>
          </w:tcPr>
          <w:p w14:paraId="77E3AF37"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Mato Grosso</w:t>
            </w:r>
          </w:p>
        </w:tc>
        <w:tc>
          <w:tcPr>
            <w:tcW w:w="0" w:type="auto"/>
            <w:hideMark/>
          </w:tcPr>
          <w:p w14:paraId="74C5D347"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São José do Xingu (MT)</w:t>
            </w:r>
          </w:p>
        </w:tc>
        <w:tc>
          <w:tcPr>
            <w:tcW w:w="0" w:type="auto"/>
            <w:hideMark/>
          </w:tcPr>
          <w:p w14:paraId="64474633"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2.123</w:t>
            </w:r>
          </w:p>
        </w:tc>
        <w:tc>
          <w:tcPr>
            <w:tcW w:w="0" w:type="auto"/>
            <w:hideMark/>
          </w:tcPr>
          <w:p w14:paraId="1D5CF2AA"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Muito Alto</w:t>
            </w:r>
          </w:p>
        </w:tc>
        <w:tc>
          <w:tcPr>
            <w:tcW w:w="0" w:type="auto"/>
            <w:hideMark/>
          </w:tcPr>
          <w:p w14:paraId="11D618F6"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Alto</w:t>
            </w:r>
          </w:p>
        </w:tc>
      </w:tr>
      <w:tr w:rsidR="008A66B5" w:rsidRPr="00996334" w14:paraId="02C6ABE9" w14:textId="77777777" w:rsidTr="008A6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hideMark/>
          </w:tcPr>
          <w:p w14:paraId="502B9A78" w14:textId="77777777" w:rsidR="00996334" w:rsidRPr="00996334" w:rsidRDefault="00996334" w:rsidP="00996334">
            <w:pPr>
              <w:spacing w:after="160" w:line="278" w:lineRule="auto"/>
              <w:rPr>
                <w:sz w:val="16"/>
                <w:szCs w:val="16"/>
              </w:rPr>
            </w:pPr>
            <w:r w:rsidRPr="00996334">
              <w:rPr>
                <w:sz w:val="16"/>
                <w:szCs w:val="16"/>
              </w:rPr>
              <w:t>15</w:t>
            </w:r>
          </w:p>
        </w:tc>
        <w:tc>
          <w:tcPr>
            <w:tcW w:w="807" w:type="dxa"/>
            <w:hideMark/>
          </w:tcPr>
          <w:p w14:paraId="33D1C470"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MG</w:t>
            </w:r>
          </w:p>
        </w:tc>
        <w:tc>
          <w:tcPr>
            <w:tcW w:w="695" w:type="dxa"/>
            <w:hideMark/>
          </w:tcPr>
          <w:p w14:paraId="1169C42C"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Minas Gerais</w:t>
            </w:r>
          </w:p>
        </w:tc>
        <w:tc>
          <w:tcPr>
            <w:tcW w:w="0" w:type="auto"/>
            <w:hideMark/>
          </w:tcPr>
          <w:p w14:paraId="21978A67"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Sem-Peixe (MG)</w:t>
            </w:r>
          </w:p>
        </w:tc>
        <w:tc>
          <w:tcPr>
            <w:tcW w:w="0" w:type="auto"/>
            <w:hideMark/>
          </w:tcPr>
          <w:p w14:paraId="4DA550A8"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2.117</w:t>
            </w:r>
          </w:p>
        </w:tc>
        <w:tc>
          <w:tcPr>
            <w:tcW w:w="0" w:type="auto"/>
            <w:hideMark/>
          </w:tcPr>
          <w:p w14:paraId="5A14228F"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Muito Alto</w:t>
            </w:r>
          </w:p>
        </w:tc>
        <w:tc>
          <w:tcPr>
            <w:tcW w:w="0" w:type="auto"/>
            <w:hideMark/>
          </w:tcPr>
          <w:p w14:paraId="517EA682"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Alto</w:t>
            </w:r>
          </w:p>
        </w:tc>
      </w:tr>
      <w:tr w:rsidR="004B6454" w:rsidRPr="00996334" w14:paraId="1A8BA9E9" w14:textId="77777777" w:rsidTr="008A66B5">
        <w:tc>
          <w:tcPr>
            <w:cnfStyle w:val="001000000000" w:firstRow="0" w:lastRow="0" w:firstColumn="1" w:lastColumn="0" w:oddVBand="0" w:evenVBand="0" w:oddHBand="0" w:evenHBand="0" w:firstRowFirstColumn="0" w:firstRowLastColumn="0" w:lastRowFirstColumn="0" w:lastRowLastColumn="0"/>
            <w:tcW w:w="1036" w:type="dxa"/>
            <w:hideMark/>
          </w:tcPr>
          <w:p w14:paraId="1ABDC597" w14:textId="77777777" w:rsidR="00996334" w:rsidRPr="00996334" w:rsidRDefault="00996334" w:rsidP="00996334">
            <w:pPr>
              <w:spacing w:after="160" w:line="278" w:lineRule="auto"/>
              <w:rPr>
                <w:sz w:val="16"/>
                <w:szCs w:val="16"/>
              </w:rPr>
            </w:pPr>
            <w:r w:rsidRPr="00996334">
              <w:rPr>
                <w:sz w:val="16"/>
                <w:szCs w:val="16"/>
              </w:rPr>
              <w:t>16</w:t>
            </w:r>
          </w:p>
        </w:tc>
        <w:tc>
          <w:tcPr>
            <w:tcW w:w="807" w:type="dxa"/>
            <w:hideMark/>
          </w:tcPr>
          <w:p w14:paraId="7D51F152"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PI</w:t>
            </w:r>
          </w:p>
        </w:tc>
        <w:tc>
          <w:tcPr>
            <w:tcW w:w="695" w:type="dxa"/>
            <w:hideMark/>
          </w:tcPr>
          <w:p w14:paraId="4BA3C1DC"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Piauí</w:t>
            </w:r>
          </w:p>
        </w:tc>
        <w:tc>
          <w:tcPr>
            <w:tcW w:w="0" w:type="auto"/>
            <w:hideMark/>
          </w:tcPr>
          <w:p w14:paraId="6451047D"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Murici dos Portelas (PI)</w:t>
            </w:r>
          </w:p>
        </w:tc>
        <w:tc>
          <w:tcPr>
            <w:tcW w:w="0" w:type="auto"/>
            <w:hideMark/>
          </w:tcPr>
          <w:p w14:paraId="13261B03"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2.111</w:t>
            </w:r>
          </w:p>
        </w:tc>
        <w:tc>
          <w:tcPr>
            <w:tcW w:w="0" w:type="auto"/>
            <w:hideMark/>
          </w:tcPr>
          <w:p w14:paraId="37E6EF46"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Muito Alto</w:t>
            </w:r>
          </w:p>
        </w:tc>
        <w:tc>
          <w:tcPr>
            <w:tcW w:w="0" w:type="auto"/>
            <w:hideMark/>
          </w:tcPr>
          <w:p w14:paraId="31761836"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Alto</w:t>
            </w:r>
          </w:p>
        </w:tc>
      </w:tr>
      <w:tr w:rsidR="008A66B5" w:rsidRPr="00996334" w14:paraId="661BB4B3" w14:textId="77777777" w:rsidTr="008A6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hideMark/>
          </w:tcPr>
          <w:p w14:paraId="7B01FE66" w14:textId="77777777" w:rsidR="00996334" w:rsidRPr="00996334" w:rsidRDefault="00996334" w:rsidP="00996334">
            <w:pPr>
              <w:spacing w:after="160" w:line="278" w:lineRule="auto"/>
              <w:rPr>
                <w:sz w:val="16"/>
                <w:szCs w:val="16"/>
              </w:rPr>
            </w:pPr>
            <w:r w:rsidRPr="00996334">
              <w:rPr>
                <w:sz w:val="16"/>
                <w:szCs w:val="16"/>
              </w:rPr>
              <w:t>17</w:t>
            </w:r>
          </w:p>
        </w:tc>
        <w:tc>
          <w:tcPr>
            <w:tcW w:w="807" w:type="dxa"/>
            <w:hideMark/>
          </w:tcPr>
          <w:p w14:paraId="16897615"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MG</w:t>
            </w:r>
          </w:p>
        </w:tc>
        <w:tc>
          <w:tcPr>
            <w:tcW w:w="695" w:type="dxa"/>
            <w:hideMark/>
          </w:tcPr>
          <w:p w14:paraId="3283D42E"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Minas Gerais</w:t>
            </w:r>
          </w:p>
        </w:tc>
        <w:tc>
          <w:tcPr>
            <w:tcW w:w="0" w:type="auto"/>
            <w:hideMark/>
          </w:tcPr>
          <w:p w14:paraId="066FA64E"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Consolação (MG)</w:t>
            </w:r>
          </w:p>
        </w:tc>
        <w:tc>
          <w:tcPr>
            <w:tcW w:w="0" w:type="auto"/>
            <w:hideMark/>
          </w:tcPr>
          <w:p w14:paraId="044BBDA8"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2.107</w:t>
            </w:r>
          </w:p>
        </w:tc>
        <w:tc>
          <w:tcPr>
            <w:tcW w:w="0" w:type="auto"/>
            <w:hideMark/>
          </w:tcPr>
          <w:p w14:paraId="68B775CC"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Muito Alto</w:t>
            </w:r>
          </w:p>
        </w:tc>
        <w:tc>
          <w:tcPr>
            <w:tcW w:w="0" w:type="auto"/>
            <w:hideMark/>
          </w:tcPr>
          <w:p w14:paraId="612F13E9"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Alto</w:t>
            </w:r>
          </w:p>
        </w:tc>
      </w:tr>
      <w:tr w:rsidR="004B6454" w:rsidRPr="00996334" w14:paraId="54E0A68A" w14:textId="77777777" w:rsidTr="008A66B5">
        <w:tc>
          <w:tcPr>
            <w:cnfStyle w:val="001000000000" w:firstRow="0" w:lastRow="0" w:firstColumn="1" w:lastColumn="0" w:oddVBand="0" w:evenVBand="0" w:oddHBand="0" w:evenHBand="0" w:firstRowFirstColumn="0" w:firstRowLastColumn="0" w:lastRowFirstColumn="0" w:lastRowLastColumn="0"/>
            <w:tcW w:w="1036" w:type="dxa"/>
            <w:hideMark/>
          </w:tcPr>
          <w:p w14:paraId="4FF015D0" w14:textId="77777777" w:rsidR="00996334" w:rsidRPr="00996334" w:rsidRDefault="00996334" w:rsidP="00996334">
            <w:pPr>
              <w:spacing w:after="160" w:line="278" w:lineRule="auto"/>
              <w:rPr>
                <w:sz w:val="16"/>
                <w:szCs w:val="16"/>
              </w:rPr>
            </w:pPr>
            <w:r w:rsidRPr="00996334">
              <w:rPr>
                <w:sz w:val="16"/>
                <w:szCs w:val="16"/>
              </w:rPr>
              <w:t>18</w:t>
            </w:r>
          </w:p>
        </w:tc>
        <w:tc>
          <w:tcPr>
            <w:tcW w:w="807" w:type="dxa"/>
            <w:hideMark/>
          </w:tcPr>
          <w:p w14:paraId="48819DC9"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RS</w:t>
            </w:r>
          </w:p>
        </w:tc>
        <w:tc>
          <w:tcPr>
            <w:tcW w:w="695" w:type="dxa"/>
            <w:hideMark/>
          </w:tcPr>
          <w:p w14:paraId="2F8EFDF7"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Rio Grande do Sul</w:t>
            </w:r>
          </w:p>
        </w:tc>
        <w:tc>
          <w:tcPr>
            <w:tcW w:w="0" w:type="auto"/>
            <w:hideMark/>
          </w:tcPr>
          <w:p w14:paraId="1BB1AD52"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Vila Nova do Sul (RS)</w:t>
            </w:r>
          </w:p>
        </w:tc>
        <w:tc>
          <w:tcPr>
            <w:tcW w:w="0" w:type="auto"/>
            <w:hideMark/>
          </w:tcPr>
          <w:p w14:paraId="0A52EC4C"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2.054</w:t>
            </w:r>
          </w:p>
        </w:tc>
        <w:tc>
          <w:tcPr>
            <w:tcW w:w="0" w:type="auto"/>
            <w:hideMark/>
          </w:tcPr>
          <w:p w14:paraId="2A3FDA5B"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Muito Alto</w:t>
            </w:r>
          </w:p>
        </w:tc>
        <w:tc>
          <w:tcPr>
            <w:tcW w:w="0" w:type="auto"/>
            <w:hideMark/>
          </w:tcPr>
          <w:p w14:paraId="6EA8981E"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Alto</w:t>
            </w:r>
          </w:p>
        </w:tc>
      </w:tr>
      <w:tr w:rsidR="008A66B5" w:rsidRPr="00996334" w14:paraId="45D2D44D" w14:textId="77777777" w:rsidTr="008A6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hideMark/>
          </w:tcPr>
          <w:p w14:paraId="4961EED9" w14:textId="77777777" w:rsidR="00996334" w:rsidRPr="00996334" w:rsidRDefault="00996334" w:rsidP="00996334">
            <w:pPr>
              <w:spacing w:after="160" w:line="278" w:lineRule="auto"/>
              <w:rPr>
                <w:sz w:val="16"/>
                <w:szCs w:val="16"/>
              </w:rPr>
            </w:pPr>
            <w:r w:rsidRPr="00996334">
              <w:rPr>
                <w:sz w:val="16"/>
                <w:szCs w:val="16"/>
              </w:rPr>
              <w:t>19</w:t>
            </w:r>
          </w:p>
        </w:tc>
        <w:tc>
          <w:tcPr>
            <w:tcW w:w="807" w:type="dxa"/>
            <w:hideMark/>
          </w:tcPr>
          <w:p w14:paraId="4D14D831"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SC</w:t>
            </w:r>
          </w:p>
        </w:tc>
        <w:tc>
          <w:tcPr>
            <w:tcW w:w="695" w:type="dxa"/>
            <w:hideMark/>
          </w:tcPr>
          <w:p w14:paraId="33B6B614"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Santa Catarina</w:t>
            </w:r>
          </w:p>
        </w:tc>
        <w:tc>
          <w:tcPr>
            <w:tcW w:w="0" w:type="auto"/>
            <w:hideMark/>
          </w:tcPr>
          <w:p w14:paraId="0373F4C9"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Timbó Grande (SC)</w:t>
            </w:r>
          </w:p>
        </w:tc>
        <w:tc>
          <w:tcPr>
            <w:tcW w:w="0" w:type="auto"/>
            <w:hideMark/>
          </w:tcPr>
          <w:p w14:paraId="12827C7E"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2.048</w:t>
            </w:r>
          </w:p>
        </w:tc>
        <w:tc>
          <w:tcPr>
            <w:tcW w:w="0" w:type="auto"/>
            <w:hideMark/>
          </w:tcPr>
          <w:p w14:paraId="32EEAD77"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Muito Alto</w:t>
            </w:r>
          </w:p>
        </w:tc>
        <w:tc>
          <w:tcPr>
            <w:tcW w:w="0" w:type="auto"/>
            <w:hideMark/>
          </w:tcPr>
          <w:p w14:paraId="098170D8" w14:textId="77777777" w:rsidR="00996334" w:rsidRPr="00996334" w:rsidRDefault="00996334" w:rsidP="00996334">
            <w:pPr>
              <w:spacing w:after="160" w:line="278" w:lineRule="auto"/>
              <w:cnfStyle w:val="000000100000" w:firstRow="0" w:lastRow="0" w:firstColumn="0" w:lastColumn="0" w:oddVBand="0" w:evenVBand="0" w:oddHBand="1" w:evenHBand="0" w:firstRowFirstColumn="0" w:firstRowLastColumn="0" w:lastRowFirstColumn="0" w:lastRowLastColumn="0"/>
              <w:rPr>
                <w:sz w:val="16"/>
                <w:szCs w:val="16"/>
              </w:rPr>
            </w:pPr>
            <w:r w:rsidRPr="00996334">
              <w:rPr>
                <w:sz w:val="16"/>
                <w:szCs w:val="16"/>
              </w:rPr>
              <w:t>Alto</w:t>
            </w:r>
          </w:p>
        </w:tc>
      </w:tr>
      <w:tr w:rsidR="004B6454" w:rsidRPr="00996334" w14:paraId="3744DA17" w14:textId="77777777" w:rsidTr="008A66B5">
        <w:tc>
          <w:tcPr>
            <w:cnfStyle w:val="001000000000" w:firstRow="0" w:lastRow="0" w:firstColumn="1" w:lastColumn="0" w:oddVBand="0" w:evenVBand="0" w:oddHBand="0" w:evenHBand="0" w:firstRowFirstColumn="0" w:firstRowLastColumn="0" w:lastRowFirstColumn="0" w:lastRowLastColumn="0"/>
            <w:tcW w:w="1036" w:type="dxa"/>
            <w:hideMark/>
          </w:tcPr>
          <w:p w14:paraId="442772E7" w14:textId="77777777" w:rsidR="00996334" w:rsidRPr="00996334" w:rsidRDefault="00996334" w:rsidP="00996334">
            <w:pPr>
              <w:spacing w:after="160" w:line="278" w:lineRule="auto"/>
              <w:rPr>
                <w:sz w:val="16"/>
                <w:szCs w:val="16"/>
              </w:rPr>
            </w:pPr>
            <w:r w:rsidRPr="00996334">
              <w:rPr>
                <w:sz w:val="16"/>
                <w:szCs w:val="16"/>
              </w:rPr>
              <w:t>20</w:t>
            </w:r>
          </w:p>
        </w:tc>
        <w:tc>
          <w:tcPr>
            <w:tcW w:w="807" w:type="dxa"/>
            <w:hideMark/>
          </w:tcPr>
          <w:p w14:paraId="386FD518"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PR</w:t>
            </w:r>
          </w:p>
        </w:tc>
        <w:tc>
          <w:tcPr>
            <w:tcW w:w="695" w:type="dxa"/>
            <w:hideMark/>
          </w:tcPr>
          <w:p w14:paraId="354ED701"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Paraná</w:t>
            </w:r>
          </w:p>
        </w:tc>
        <w:tc>
          <w:tcPr>
            <w:tcW w:w="0" w:type="auto"/>
            <w:hideMark/>
          </w:tcPr>
          <w:p w14:paraId="2C9B20AC"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Rio Bom (PR)</w:t>
            </w:r>
          </w:p>
        </w:tc>
        <w:tc>
          <w:tcPr>
            <w:tcW w:w="0" w:type="auto"/>
            <w:hideMark/>
          </w:tcPr>
          <w:p w14:paraId="5641421F"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2.046</w:t>
            </w:r>
          </w:p>
        </w:tc>
        <w:tc>
          <w:tcPr>
            <w:tcW w:w="0" w:type="auto"/>
            <w:hideMark/>
          </w:tcPr>
          <w:p w14:paraId="20927EB9"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Muito Alto</w:t>
            </w:r>
          </w:p>
        </w:tc>
        <w:tc>
          <w:tcPr>
            <w:tcW w:w="0" w:type="auto"/>
            <w:hideMark/>
          </w:tcPr>
          <w:p w14:paraId="2F14426B" w14:textId="77777777" w:rsidR="00996334" w:rsidRPr="00996334" w:rsidRDefault="00996334" w:rsidP="00996334">
            <w:pPr>
              <w:spacing w:after="160" w:line="278" w:lineRule="auto"/>
              <w:cnfStyle w:val="000000000000" w:firstRow="0" w:lastRow="0" w:firstColumn="0" w:lastColumn="0" w:oddVBand="0" w:evenVBand="0" w:oddHBand="0" w:evenHBand="0" w:firstRowFirstColumn="0" w:firstRowLastColumn="0" w:lastRowFirstColumn="0" w:lastRowLastColumn="0"/>
              <w:rPr>
                <w:sz w:val="16"/>
                <w:szCs w:val="16"/>
              </w:rPr>
            </w:pPr>
            <w:r w:rsidRPr="00996334">
              <w:rPr>
                <w:sz w:val="16"/>
                <w:szCs w:val="16"/>
              </w:rPr>
              <w:t>Alto</w:t>
            </w:r>
          </w:p>
        </w:tc>
      </w:tr>
    </w:tbl>
    <w:p w14:paraId="676F6850" w14:textId="77777777" w:rsidR="008A66B5" w:rsidRDefault="008A66B5" w:rsidP="00996334">
      <w:pPr>
        <w:rPr>
          <w:b/>
          <w:bCs/>
        </w:rPr>
      </w:pPr>
    </w:p>
    <w:p w14:paraId="3801BB9A" w14:textId="77777777" w:rsidR="008A66B5" w:rsidRPr="00996334" w:rsidRDefault="008A66B5" w:rsidP="008A66B5">
      <w:r w:rsidRPr="00996334">
        <w:rPr>
          <w:i/>
          <w:iCs/>
        </w:rPr>
        <w:t xml:space="preserve">Fonte: </w:t>
      </w:r>
      <w:r>
        <w:rPr>
          <w:i/>
          <w:iCs/>
        </w:rPr>
        <w:t xml:space="preserve">Dados IBGE própria autoria. </w:t>
      </w:r>
    </w:p>
    <w:p w14:paraId="3586C40F" w14:textId="77777777" w:rsidR="008A66B5" w:rsidRDefault="008A66B5" w:rsidP="00996334">
      <w:pPr>
        <w:rPr>
          <w:b/>
          <w:bCs/>
        </w:rPr>
      </w:pPr>
    </w:p>
    <w:p w14:paraId="0E1C475F" w14:textId="77777777" w:rsidR="00996334" w:rsidRPr="00996334" w:rsidRDefault="00996334" w:rsidP="00996334">
      <w:pPr>
        <w:rPr>
          <w:b/>
          <w:bCs/>
        </w:rPr>
      </w:pPr>
      <w:r w:rsidRPr="00996334">
        <w:rPr>
          <w:b/>
          <w:bCs/>
        </w:rPr>
        <w:t>3.3. Distribuição Geográfica do Risco em Nível Nacional</w:t>
      </w:r>
    </w:p>
    <w:p w14:paraId="6DEACBC5" w14:textId="77777777" w:rsidR="00996334" w:rsidRPr="00996334" w:rsidRDefault="00996334" w:rsidP="00996334">
      <w:r w:rsidRPr="00996334">
        <w:t>Para além da análise dos municípios mais críticos, é importante ter uma visão panorâmica da distribuição do risco em todo o Brasil. As figuras a seguir, geradas a partir dos dados fornecidos, ilustram essa distribuição em diferentes níveis de agregação.</w:t>
      </w:r>
    </w:p>
    <w:p w14:paraId="2550DCFC" w14:textId="77777777" w:rsidR="00175C56" w:rsidRDefault="00175C56" w:rsidP="00996334">
      <w:pPr>
        <w:rPr>
          <w:b/>
          <w:bCs/>
        </w:rPr>
      </w:pPr>
    </w:p>
    <w:p w14:paraId="22A14D8B" w14:textId="77777777" w:rsidR="00175C56" w:rsidRDefault="00175C56" w:rsidP="00996334">
      <w:pPr>
        <w:rPr>
          <w:b/>
          <w:bCs/>
        </w:rPr>
      </w:pPr>
    </w:p>
    <w:p w14:paraId="2E2A111E" w14:textId="77777777" w:rsidR="00175C56" w:rsidRDefault="00175C56" w:rsidP="00996334">
      <w:pPr>
        <w:rPr>
          <w:b/>
          <w:bCs/>
        </w:rPr>
      </w:pPr>
    </w:p>
    <w:p w14:paraId="6398309C" w14:textId="21289D5F" w:rsidR="00996334" w:rsidRPr="00996334" w:rsidRDefault="00996334" w:rsidP="00996334">
      <w:r w:rsidRPr="00996334">
        <w:rPr>
          <w:b/>
          <w:bCs/>
        </w:rPr>
        <w:lastRenderedPageBreak/>
        <w:t>Figura 1: Distribuição da Razão de Prevalência (RP) Média por Unidade da Federação (UF).</w:t>
      </w:r>
    </w:p>
    <w:p w14:paraId="608DCE2D" w14:textId="77777777" w:rsidR="00EF3202" w:rsidRPr="00EF3202" w:rsidRDefault="00EF3202" w:rsidP="00EF3202">
      <w:pPr>
        <w:rPr>
          <w:i/>
          <w:iCs/>
        </w:rPr>
      </w:pPr>
      <w:r w:rsidRPr="00EF3202">
        <w:rPr>
          <w:i/>
          <w:iCs/>
          <w:noProof/>
        </w:rPr>
        <w:drawing>
          <wp:inline distT="0" distB="0" distL="0" distR="0" wp14:anchorId="49457D0E" wp14:editId="09DB4F1E">
            <wp:extent cx="5400040" cy="2314575"/>
            <wp:effectExtent l="0" t="0" r="0" b="9525"/>
            <wp:docPr id="231051588" name="Imagem 2" descr="Gráfico, Gráfico de caixa estreit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51588" name="Imagem 2" descr="Gráfico, Gráfico de caixa estreita&#10;&#10;O conteúdo gerado por IA pode estar incorre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314575"/>
                    </a:xfrm>
                    <a:prstGeom prst="rect">
                      <a:avLst/>
                    </a:prstGeom>
                    <a:noFill/>
                    <a:ln>
                      <a:noFill/>
                    </a:ln>
                  </pic:spPr>
                </pic:pic>
              </a:graphicData>
            </a:graphic>
          </wp:inline>
        </w:drawing>
      </w:r>
    </w:p>
    <w:p w14:paraId="3B2B77B4" w14:textId="77777777" w:rsidR="00996334" w:rsidRPr="00996334" w:rsidRDefault="00996334" w:rsidP="00996334">
      <w:r w:rsidRPr="00996334">
        <w:rPr>
          <w:i/>
          <w:iCs/>
        </w:rPr>
        <w:t xml:space="preserve">Fonte: </w:t>
      </w:r>
      <w:r w:rsidR="008A66B5">
        <w:rPr>
          <w:i/>
          <w:iCs/>
        </w:rPr>
        <w:t xml:space="preserve">Dados IBGE própria autoria. </w:t>
      </w:r>
    </w:p>
    <w:p w14:paraId="0D9C08B0" w14:textId="77777777" w:rsidR="00996334" w:rsidRPr="00996334" w:rsidRDefault="00996334" w:rsidP="00175C56">
      <w:pPr>
        <w:jc w:val="both"/>
      </w:pPr>
      <w:r w:rsidRPr="00996334">
        <w:t xml:space="preserve">A Figura 1 apresenta um gráfico de barras com a RP média para cada estado brasileiro. Pode-se observar que há uma variabilidade significativa entre as </w:t>
      </w:r>
      <w:proofErr w:type="spellStart"/>
      <w:r w:rsidRPr="00996334">
        <w:t>UFs</w:t>
      </w:r>
      <w:proofErr w:type="spellEnd"/>
      <w:r w:rsidRPr="00996334">
        <w:t>. Estados como Ceará (CE), Acre (AC) e Distrito Federal (DF) apresentam as médias de RP mais elevadas. Em contraste, estados como Mato Grosso (MT), Goiás (GO), Amazonas (AM) e Alagoas (AL) apresentam as médias mais baixas.</w:t>
      </w:r>
    </w:p>
    <w:p w14:paraId="360608AD" w14:textId="77777777" w:rsidR="00996334" w:rsidRPr="00996334" w:rsidRDefault="00996334" w:rsidP="00175C56">
      <w:pPr>
        <w:jc w:val="both"/>
      </w:pPr>
      <w:r w:rsidRPr="00996334">
        <w:t xml:space="preserve">É crucial interpretar este gráfico com cautela. A média de um estado pode ser influenciada por </w:t>
      </w:r>
      <w:r w:rsidR="008A66B5" w:rsidRPr="00996334">
        <w:t>muitos municípios</w:t>
      </w:r>
      <w:r w:rsidRPr="00996334">
        <w:t xml:space="preserve"> com risco baixo ou moderado, mascarando a existência de "bolsões" de risco muito elevado (</w:t>
      </w:r>
      <w:proofErr w:type="spellStart"/>
      <w:r w:rsidRPr="00996334">
        <w:t>hotspots</w:t>
      </w:r>
      <w:proofErr w:type="spellEnd"/>
      <w:r w:rsidRPr="00996334">
        <w:t>), como os listados na Tabela 1. Por exemplo, Goiás aparece com uma RP média baixa na Figura 1, mas abriga o município com a maior RP do país (Cezarina). Isso ressalta a importância de não se ater apenas a dados agregados por estado, mas de analisar a situação em nível municipal.</w:t>
      </w:r>
    </w:p>
    <w:p w14:paraId="2087AC4B" w14:textId="77777777" w:rsidR="00592BBC" w:rsidRPr="00996334" w:rsidRDefault="00592BBC" w:rsidP="00175C56">
      <w:pPr>
        <w:jc w:val="both"/>
      </w:pPr>
      <w:r w:rsidRPr="00996334">
        <w:t>A Figura 2 utiliza uma técnica de densidade de Kernel para visualizar as áreas com maior concentração de municípios de alto risco. As áreas em tons mais quentes (vermelho/laranja) indicam "clusters" ou agrupamentos geográficos desses municípios. A análise visual do mapa revela:</w:t>
      </w:r>
    </w:p>
    <w:p w14:paraId="0FE96BC0" w14:textId="77777777" w:rsidR="00592BBC" w:rsidRDefault="00592BBC" w:rsidP="00996334">
      <w:pPr>
        <w:rPr>
          <w:b/>
          <w:bCs/>
        </w:rPr>
      </w:pPr>
    </w:p>
    <w:p w14:paraId="7BF0054F" w14:textId="77777777" w:rsidR="00175C56" w:rsidRDefault="00175C56" w:rsidP="00996334">
      <w:pPr>
        <w:rPr>
          <w:b/>
          <w:bCs/>
        </w:rPr>
      </w:pPr>
    </w:p>
    <w:p w14:paraId="60354537" w14:textId="77777777" w:rsidR="00175C56" w:rsidRDefault="00175C56" w:rsidP="00996334">
      <w:pPr>
        <w:rPr>
          <w:b/>
          <w:bCs/>
        </w:rPr>
      </w:pPr>
    </w:p>
    <w:p w14:paraId="6C516E77" w14:textId="77777777" w:rsidR="00175C56" w:rsidRDefault="00175C56" w:rsidP="00996334">
      <w:pPr>
        <w:rPr>
          <w:b/>
          <w:bCs/>
        </w:rPr>
      </w:pPr>
    </w:p>
    <w:p w14:paraId="08D76890" w14:textId="76AD2AD7" w:rsidR="00996334" w:rsidRDefault="00996334" w:rsidP="00996334">
      <w:pPr>
        <w:rPr>
          <w:b/>
          <w:bCs/>
        </w:rPr>
      </w:pPr>
      <w:r w:rsidRPr="00996334">
        <w:rPr>
          <w:b/>
          <w:bCs/>
        </w:rPr>
        <w:lastRenderedPageBreak/>
        <w:t>Figura 2: Mapa de Calor da Densidade de Kernel de Municípios com Risco Elevado.</w:t>
      </w:r>
    </w:p>
    <w:p w14:paraId="4AA8F728" w14:textId="77777777" w:rsidR="00175C56" w:rsidRDefault="00175C56" w:rsidP="00996334">
      <w:pPr>
        <w:rPr>
          <w:b/>
          <w:bCs/>
        </w:rPr>
      </w:pPr>
    </w:p>
    <w:p w14:paraId="6638D074" w14:textId="3A226771" w:rsidR="00175C56" w:rsidRDefault="00175C56" w:rsidP="00996334">
      <w:pPr>
        <w:rPr>
          <w:b/>
          <w:bCs/>
        </w:rPr>
      </w:pPr>
      <w:r w:rsidRPr="008A66B5">
        <w:rPr>
          <w:noProof/>
        </w:rPr>
        <w:drawing>
          <wp:inline distT="0" distB="0" distL="0" distR="0" wp14:anchorId="54E738D6" wp14:editId="457C3AF7">
            <wp:extent cx="5400040" cy="6480175"/>
            <wp:effectExtent l="0" t="0" r="0" b="0"/>
            <wp:docPr id="1710288848" name="Imagem 6" descr="Desenho de um cachorr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88848" name="Imagem 6" descr="Desenho de um cachorro&#10;&#10;O conteúdo gerado por IA pode estar incorre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6480175"/>
                    </a:xfrm>
                    <a:prstGeom prst="rect">
                      <a:avLst/>
                    </a:prstGeom>
                    <a:noFill/>
                    <a:ln>
                      <a:noFill/>
                    </a:ln>
                  </pic:spPr>
                </pic:pic>
              </a:graphicData>
            </a:graphic>
          </wp:inline>
        </w:drawing>
      </w:r>
    </w:p>
    <w:p w14:paraId="58DE4E0A" w14:textId="77777777" w:rsidR="00175C56" w:rsidRPr="00996334" w:rsidRDefault="00175C56" w:rsidP="00996334"/>
    <w:p w14:paraId="4AD31E8C" w14:textId="492B4C1B" w:rsidR="008A66B5" w:rsidRDefault="008A66B5" w:rsidP="008A66B5"/>
    <w:p w14:paraId="6DD40C6F" w14:textId="77777777" w:rsidR="00175C56" w:rsidRPr="008A66B5" w:rsidRDefault="00175C56" w:rsidP="008A66B5"/>
    <w:p w14:paraId="35DA127E" w14:textId="77777777" w:rsidR="00996334" w:rsidRPr="00996334" w:rsidRDefault="00996334" w:rsidP="00175C56">
      <w:pPr>
        <w:numPr>
          <w:ilvl w:val="0"/>
          <w:numId w:val="12"/>
        </w:numPr>
        <w:jc w:val="both"/>
      </w:pPr>
      <w:r w:rsidRPr="00996334">
        <w:rPr>
          <w:b/>
          <w:bCs/>
        </w:rPr>
        <w:lastRenderedPageBreak/>
        <w:t>Forte Concentração no Centro-Sul:</w:t>
      </w:r>
      <w:r w:rsidRPr="00996334">
        <w:t xml:space="preserve"> Há uma mancha de calor proeminente que abrange grande parte das regiões Sul e Sudeste, com focos intensos em Minas Gerais, São Paulo, Paraná, Santa Catarina e Rio Grande do Sul. Esta área coincide com as regiões de maior produção agrícola e maior consumo de agrotóxicos do país.</w:t>
      </w:r>
    </w:p>
    <w:p w14:paraId="0A043462" w14:textId="77777777" w:rsidR="00996334" w:rsidRPr="00996334" w:rsidRDefault="00996334" w:rsidP="00175C56">
      <w:pPr>
        <w:numPr>
          <w:ilvl w:val="0"/>
          <w:numId w:val="12"/>
        </w:numPr>
        <w:jc w:val="both"/>
      </w:pPr>
      <w:r w:rsidRPr="00996334">
        <w:rPr>
          <w:b/>
          <w:bCs/>
        </w:rPr>
        <w:t>Focos no Nordeste e Centro-Oeste:</w:t>
      </w:r>
      <w:r w:rsidRPr="00996334">
        <w:t xml:space="preserve"> Observam-se também clusters de risco em áreas do Nordeste (particularmente no interior da Bahia e Ceará) e do Centro-Oeste (Mato Grosso e Goiás). Essas áreas correspondem a importantes fronteiras agrícolas, incluindo o "MATOPIBA" (Maranhão, Tocantins, Piauí, Bahia), onde a produção de commodities como soja, milho e algodão tem se expandido rapidamente, com uso intensivo de tecnologia e insumos agrícolas.</w:t>
      </w:r>
    </w:p>
    <w:p w14:paraId="5E5A4773" w14:textId="77777777" w:rsidR="00996334" w:rsidRPr="00996334" w:rsidRDefault="00996334" w:rsidP="00175C56">
      <w:pPr>
        <w:numPr>
          <w:ilvl w:val="0"/>
          <w:numId w:val="12"/>
        </w:numPr>
        <w:jc w:val="both"/>
      </w:pPr>
      <w:r w:rsidRPr="00996334">
        <w:rPr>
          <w:b/>
          <w:bCs/>
        </w:rPr>
        <w:t>Menor Densidade na Região Norte:</w:t>
      </w:r>
      <w:r w:rsidRPr="00996334">
        <w:t xml:space="preserve"> A Região Amazônica apresenta uma menor densidade de municípios de alto risco, o que é esperado, dado o seu perfil de ocupação e modelo de produção, embora existam focos de risco em áreas de desmatamento e expansão agrícola.</w:t>
      </w:r>
    </w:p>
    <w:p w14:paraId="4873FB4A" w14:textId="77777777" w:rsidR="00EF3202" w:rsidRDefault="00EF3202" w:rsidP="00996334">
      <w:pPr>
        <w:rPr>
          <w:b/>
          <w:bCs/>
        </w:rPr>
      </w:pPr>
    </w:p>
    <w:p w14:paraId="247C3108" w14:textId="77777777" w:rsidR="008A66B5" w:rsidRDefault="008A66B5" w:rsidP="00996334">
      <w:pPr>
        <w:rPr>
          <w:b/>
          <w:bCs/>
        </w:rPr>
      </w:pPr>
    </w:p>
    <w:p w14:paraId="4B71D001" w14:textId="77777777" w:rsidR="008A66B5" w:rsidRDefault="008A66B5" w:rsidP="00996334">
      <w:pPr>
        <w:rPr>
          <w:b/>
          <w:bCs/>
        </w:rPr>
      </w:pPr>
    </w:p>
    <w:p w14:paraId="684596DE" w14:textId="77777777" w:rsidR="008A66B5" w:rsidRDefault="008A66B5" w:rsidP="00996334">
      <w:pPr>
        <w:rPr>
          <w:b/>
          <w:bCs/>
        </w:rPr>
      </w:pPr>
    </w:p>
    <w:p w14:paraId="50B9C10D" w14:textId="77777777" w:rsidR="008A66B5" w:rsidRDefault="008A66B5" w:rsidP="00996334">
      <w:pPr>
        <w:rPr>
          <w:b/>
          <w:bCs/>
        </w:rPr>
      </w:pPr>
    </w:p>
    <w:p w14:paraId="012FF9FA" w14:textId="77777777" w:rsidR="008A66B5" w:rsidRDefault="008A66B5" w:rsidP="00996334">
      <w:pPr>
        <w:rPr>
          <w:b/>
          <w:bCs/>
        </w:rPr>
      </w:pPr>
    </w:p>
    <w:p w14:paraId="28958EAA" w14:textId="77777777" w:rsidR="008A66B5" w:rsidRDefault="008A66B5" w:rsidP="00996334">
      <w:pPr>
        <w:rPr>
          <w:b/>
          <w:bCs/>
        </w:rPr>
      </w:pPr>
    </w:p>
    <w:p w14:paraId="0C8ED4FF" w14:textId="77777777" w:rsidR="008A66B5" w:rsidRDefault="008A66B5" w:rsidP="00996334">
      <w:pPr>
        <w:rPr>
          <w:b/>
          <w:bCs/>
        </w:rPr>
      </w:pPr>
    </w:p>
    <w:p w14:paraId="5E8DF352" w14:textId="77777777" w:rsidR="008A66B5" w:rsidRDefault="008A66B5" w:rsidP="00996334">
      <w:pPr>
        <w:rPr>
          <w:b/>
          <w:bCs/>
        </w:rPr>
      </w:pPr>
    </w:p>
    <w:p w14:paraId="06BC6739" w14:textId="77777777" w:rsidR="008A66B5" w:rsidRDefault="008A66B5" w:rsidP="00996334">
      <w:pPr>
        <w:rPr>
          <w:b/>
          <w:bCs/>
        </w:rPr>
      </w:pPr>
    </w:p>
    <w:p w14:paraId="04D0AA03" w14:textId="77777777" w:rsidR="008A66B5" w:rsidRDefault="008A66B5" w:rsidP="00996334">
      <w:pPr>
        <w:rPr>
          <w:b/>
          <w:bCs/>
        </w:rPr>
      </w:pPr>
    </w:p>
    <w:p w14:paraId="5416E053" w14:textId="77777777" w:rsidR="008A66B5" w:rsidRDefault="008A66B5" w:rsidP="00996334">
      <w:pPr>
        <w:rPr>
          <w:b/>
          <w:bCs/>
        </w:rPr>
      </w:pPr>
    </w:p>
    <w:p w14:paraId="0CA8A294" w14:textId="77777777" w:rsidR="008A66B5" w:rsidRDefault="008A66B5" w:rsidP="00996334">
      <w:pPr>
        <w:rPr>
          <w:b/>
          <w:bCs/>
        </w:rPr>
      </w:pPr>
    </w:p>
    <w:p w14:paraId="3C71B3C0" w14:textId="77777777" w:rsidR="008A66B5" w:rsidRDefault="008A66B5" w:rsidP="00996334">
      <w:pPr>
        <w:rPr>
          <w:b/>
          <w:bCs/>
        </w:rPr>
      </w:pPr>
    </w:p>
    <w:p w14:paraId="71099820" w14:textId="77777777" w:rsidR="008A66B5" w:rsidRDefault="008A66B5" w:rsidP="00996334">
      <w:pPr>
        <w:rPr>
          <w:b/>
          <w:bCs/>
        </w:rPr>
      </w:pPr>
    </w:p>
    <w:p w14:paraId="181DF97D" w14:textId="77777777" w:rsidR="00996334" w:rsidRPr="00996334" w:rsidRDefault="00996334" w:rsidP="00996334">
      <w:r w:rsidRPr="00996334">
        <w:rPr>
          <w:b/>
          <w:bCs/>
        </w:rPr>
        <w:lastRenderedPageBreak/>
        <w:t>Figura 3: Mapa de Calor dos Clusters de Municípios por Classificação de Risco.</w:t>
      </w:r>
    </w:p>
    <w:p w14:paraId="50F8FF9C" w14:textId="77777777" w:rsidR="00EF3202" w:rsidRDefault="00592BBC" w:rsidP="00EF3202">
      <w:r w:rsidRPr="00EF3202">
        <w:rPr>
          <w:noProof/>
        </w:rPr>
        <w:drawing>
          <wp:anchor distT="0" distB="0" distL="114300" distR="114300" simplePos="0" relativeHeight="251660288" behindDoc="0" locked="0" layoutInCell="1" allowOverlap="1" wp14:anchorId="60B96A69" wp14:editId="1BA3794F">
            <wp:simplePos x="0" y="0"/>
            <wp:positionH relativeFrom="margin">
              <wp:align>left</wp:align>
            </wp:positionH>
            <wp:positionV relativeFrom="paragraph">
              <wp:posOffset>-3810</wp:posOffset>
            </wp:positionV>
            <wp:extent cx="5143500" cy="6172321"/>
            <wp:effectExtent l="0" t="0" r="0" b="0"/>
            <wp:wrapNone/>
            <wp:docPr id="1702293979" name="Imagem 4" descr="Map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93979" name="Imagem 4" descr="Mapa&#10;&#10;O conteúdo gerado por IA pode estar incorre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3803" cy="6172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72DD48" w14:textId="77777777" w:rsidR="00592BBC" w:rsidRDefault="00592BBC" w:rsidP="00EF3202"/>
    <w:p w14:paraId="00A01CA7" w14:textId="77777777" w:rsidR="00592BBC" w:rsidRDefault="00592BBC" w:rsidP="00EF3202"/>
    <w:p w14:paraId="1977F223" w14:textId="77777777" w:rsidR="00592BBC" w:rsidRDefault="00592BBC" w:rsidP="00EF3202"/>
    <w:p w14:paraId="2990D66D" w14:textId="77777777" w:rsidR="00592BBC" w:rsidRDefault="00592BBC" w:rsidP="00EF3202"/>
    <w:p w14:paraId="347ECAEF" w14:textId="77777777" w:rsidR="00592BBC" w:rsidRDefault="00592BBC" w:rsidP="00EF3202"/>
    <w:p w14:paraId="7F3BFEE9" w14:textId="77777777" w:rsidR="00592BBC" w:rsidRDefault="00592BBC" w:rsidP="00EF3202"/>
    <w:p w14:paraId="3BAF2F29" w14:textId="77777777" w:rsidR="00592BBC" w:rsidRDefault="00592BBC" w:rsidP="00EF3202"/>
    <w:p w14:paraId="4AB11987" w14:textId="77777777" w:rsidR="00592BBC" w:rsidRDefault="00592BBC" w:rsidP="00EF3202"/>
    <w:p w14:paraId="072D1D86" w14:textId="77777777" w:rsidR="00592BBC" w:rsidRDefault="00592BBC" w:rsidP="00EF3202"/>
    <w:p w14:paraId="68D24A1C" w14:textId="77777777" w:rsidR="00592BBC" w:rsidRDefault="00592BBC" w:rsidP="00EF3202"/>
    <w:p w14:paraId="6672095C" w14:textId="77777777" w:rsidR="00592BBC" w:rsidRDefault="00592BBC" w:rsidP="00EF3202"/>
    <w:p w14:paraId="3FDDEB8F" w14:textId="77777777" w:rsidR="00592BBC" w:rsidRDefault="00592BBC" w:rsidP="00EF3202"/>
    <w:p w14:paraId="3FA29E52" w14:textId="77777777" w:rsidR="00592BBC" w:rsidRDefault="00592BBC" w:rsidP="00EF3202"/>
    <w:p w14:paraId="5CA093AB" w14:textId="77777777" w:rsidR="00592BBC" w:rsidRDefault="00592BBC" w:rsidP="00EF3202"/>
    <w:p w14:paraId="174DE5D5" w14:textId="77777777" w:rsidR="00592BBC" w:rsidRPr="00EF3202" w:rsidRDefault="00592BBC" w:rsidP="00EF3202"/>
    <w:p w14:paraId="2276E6A3" w14:textId="77777777" w:rsidR="00592BBC" w:rsidRDefault="00592BBC" w:rsidP="00EF3202">
      <w:pPr>
        <w:rPr>
          <w:i/>
          <w:iCs/>
        </w:rPr>
      </w:pPr>
    </w:p>
    <w:p w14:paraId="467AAEEA" w14:textId="77777777" w:rsidR="00592BBC" w:rsidRDefault="00592BBC" w:rsidP="00EF3202">
      <w:pPr>
        <w:rPr>
          <w:i/>
          <w:iCs/>
        </w:rPr>
      </w:pPr>
    </w:p>
    <w:p w14:paraId="6B952D95" w14:textId="77777777" w:rsidR="00EF3202" w:rsidRPr="00996334" w:rsidRDefault="00996334" w:rsidP="00EF3202">
      <w:r w:rsidRPr="00996334">
        <w:rPr>
          <w:i/>
          <w:iCs/>
        </w:rPr>
        <w:t xml:space="preserve">Fonte: </w:t>
      </w:r>
      <w:r w:rsidR="00EF3202">
        <w:rPr>
          <w:i/>
          <w:iCs/>
        </w:rPr>
        <w:t>IBGE -Dados população total e autistas autoria própria</w:t>
      </w:r>
      <w:r w:rsidR="00EF3202">
        <w:t xml:space="preserve">. </w:t>
      </w:r>
    </w:p>
    <w:p w14:paraId="5502A084" w14:textId="77777777" w:rsidR="00592BBC" w:rsidRDefault="00592BBC" w:rsidP="00996334"/>
    <w:p w14:paraId="60D4DDAA" w14:textId="77777777" w:rsidR="00996334" w:rsidRPr="00996334" w:rsidRDefault="00996334" w:rsidP="00175C56">
      <w:pPr>
        <w:jc w:val="both"/>
      </w:pPr>
      <w:r w:rsidRPr="00996334">
        <w:t xml:space="preserve">A Figura 3 oferece uma visualização complementar, colorindo os municípios de acordo com sua classificação de risco (provavelmente "Muito Alto", "Alto", </w:t>
      </w:r>
      <w:proofErr w:type="gramStart"/>
      <w:r w:rsidRPr="00996334">
        <w:t>"Moderado", etc.</w:t>
      </w:r>
      <w:proofErr w:type="gramEnd"/>
      <w:r w:rsidRPr="00996334">
        <w:t>). Este mapa confirma os padrões observados na Figura 2, mas com uma resolução em nível de município. Ele permite identificar com mais precisão os "corredores de risco".</w:t>
      </w:r>
    </w:p>
    <w:p w14:paraId="6148AA4F" w14:textId="77777777" w:rsidR="00996334" w:rsidRPr="00996334" w:rsidRDefault="00996334" w:rsidP="00175C56">
      <w:pPr>
        <w:jc w:val="both"/>
      </w:pPr>
      <w:r w:rsidRPr="00996334">
        <w:t xml:space="preserve">Fica evidente a existência de um grande corredor que se estende do Centro-Oeste ao Sul do país, passando pelo interior de São Paulo. Outro corredor importante é </w:t>
      </w:r>
      <w:r w:rsidRPr="00996334">
        <w:lastRenderedPageBreak/>
        <w:t>visível na zona agrícola do Nordeste. Esses mapas são ferramentas de vigilância epidemiológica extremamente poderosas, pois permitem que as autoridades de saúde visualizem a geografia do problema e direcionem recursos de investigação, prevenção e assistência para as áreas mais necessitadas. A correlação visual entre estes mapas de risco e os mapas de produção agrícola e uso de agrotóxicos no Brasil é notável e reforça a hipótese central deste relatório.</w:t>
      </w:r>
    </w:p>
    <w:p w14:paraId="3BBA7396" w14:textId="77777777" w:rsidR="00996334" w:rsidRPr="00996334" w:rsidRDefault="00996334" w:rsidP="00175C56">
      <w:pPr>
        <w:jc w:val="both"/>
        <w:rPr>
          <w:b/>
          <w:bCs/>
        </w:rPr>
      </w:pPr>
      <w:r w:rsidRPr="00996334">
        <w:rPr>
          <w:b/>
          <w:bCs/>
        </w:rPr>
        <w:t>3.4. Análise Estatística por Unidade da Federação (UF)</w:t>
      </w:r>
    </w:p>
    <w:p w14:paraId="7AF127FE" w14:textId="77777777" w:rsidR="00996334" w:rsidRPr="00996334" w:rsidRDefault="00996334" w:rsidP="00175C56">
      <w:pPr>
        <w:jc w:val="both"/>
      </w:pPr>
      <w:r w:rsidRPr="00996334">
        <w:t xml:space="preserve">Para complementar a análise visual, o </w:t>
      </w:r>
      <w:proofErr w:type="spellStart"/>
      <w:r w:rsidRPr="00996334">
        <w:t>relatorio_detalhado_RP</w:t>
      </w:r>
      <w:proofErr w:type="spellEnd"/>
      <w:r w:rsidRPr="00996334">
        <w:t xml:space="preserve"> (1).pdf fornece estatísticas descritivas da Razão de Prevalência (RP) para cada Unidade da Federação (UF). A Tabela 2 resume essas informações, oferecendo uma visão mais granular da distribuição do risco dentro de cada estado.</w:t>
      </w:r>
    </w:p>
    <w:p w14:paraId="109827B3" w14:textId="77777777" w:rsidR="00996334" w:rsidRPr="00996334" w:rsidRDefault="00996334" w:rsidP="00996334">
      <w:r w:rsidRPr="00996334">
        <w:rPr>
          <w:b/>
          <w:bCs/>
        </w:rPr>
        <w:t>Tabela 2: Estatísticas Descritivas da Razão de Prevalência (RP) por Unidade da Federação.</w:t>
      </w:r>
    </w:p>
    <w:tbl>
      <w:tblPr>
        <w:tblStyle w:val="TabelaSimples5"/>
        <w:tblpPr w:leftFromText="141" w:rightFromText="141" w:vertAnchor="text" w:tblpY="1"/>
        <w:tblOverlap w:val="never"/>
        <w:tblW w:w="0" w:type="auto"/>
        <w:tblLook w:val="04A0" w:firstRow="1" w:lastRow="0" w:firstColumn="1" w:lastColumn="0" w:noHBand="0" w:noVBand="1"/>
      </w:tblPr>
      <w:tblGrid>
        <w:gridCol w:w="1561"/>
        <w:gridCol w:w="2434"/>
        <w:gridCol w:w="1118"/>
        <w:gridCol w:w="1045"/>
        <w:gridCol w:w="992"/>
        <w:gridCol w:w="1361"/>
      </w:tblGrid>
      <w:tr w:rsidR="00EF3202" w:rsidRPr="00996334" w14:paraId="0AB220DF" w14:textId="77777777" w:rsidTr="00EF32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top w:val="single" w:sz="4" w:space="0" w:color="auto"/>
            </w:tcBorders>
            <w:hideMark/>
          </w:tcPr>
          <w:p w14:paraId="3837AB36" w14:textId="77777777" w:rsidR="00996334" w:rsidRPr="00996334" w:rsidRDefault="00996334" w:rsidP="00EF3202">
            <w:pPr>
              <w:spacing w:after="160" w:line="278" w:lineRule="auto"/>
            </w:pPr>
            <w:r w:rsidRPr="00996334">
              <w:t>UF</w:t>
            </w:r>
          </w:p>
        </w:tc>
        <w:tc>
          <w:tcPr>
            <w:tcW w:w="2434" w:type="dxa"/>
            <w:tcBorders>
              <w:top w:val="single" w:sz="4" w:space="0" w:color="auto"/>
            </w:tcBorders>
            <w:hideMark/>
          </w:tcPr>
          <w:p w14:paraId="4AAFFE66" w14:textId="77777777" w:rsidR="00996334" w:rsidRPr="00996334" w:rsidRDefault="00996334" w:rsidP="00EF3202">
            <w:pPr>
              <w:spacing w:after="160" w:line="278" w:lineRule="auto"/>
              <w:cnfStyle w:val="100000000000" w:firstRow="1" w:lastRow="0" w:firstColumn="0" w:lastColumn="0" w:oddVBand="0" w:evenVBand="0" w:oddHBand="0" w:evenHBand="0" w:firstRowFirstColumn="0" w:firstRowLastColumn="0" w:lastRowFirstColumn="0" w:lastRowLastColumn="0"/>
            </w:pPr>
            <w:r w:rsidRPr="00996334">
              <w:t>Média RP</w:t>
            </w:r>
          </w:p>
        </w:tc>
        <w:tc>
          <w:tcPr>
            <w:tcW w:w="0" w:type="auto"/>
            <w:tcBorders>
              <w:top w:val="single" w:sz="4" w:space="0" w:color="auto"/>
            </w:tcBorders>
            <w:hideMark/>
          </w:tcPr>
          <w:p w14:paraId="5CBF6958" w14:textId="77777777" w:rsidR="00996334" w:rsidRPr="00996334" w:rsidRDefault="00996334" w:rsidP="00EF3202">
            <w:pPr>
              <w:spacing w:after="160" w:line="278" w:lineRule="auto"/>
              <w:cnfStyle w:val="100000000000" w:firstRow="1" w:lastRow="0" w:firstColumn="0" w:lastColumn="0" w:oddVBand="0" w:evenVBand="0" w:oddHBand="0" w:evenHBand="0" w:firstRowFirstColumn="0" w:firstRowLastColumn="0" w:lastRowFirstColumn="0" w:lastRowLastColumn="0"/>
            </w:pPr>
            <w:r w:rsidRPr="00996334">
              <w:t>Mediana RP</w:t>
            </w:r>
          </w:p>
        </w:tc>
        <w:tc>
          <w:tcPr>
            <w:tcW w:w="0" w:type="auto"/>
            <w:tcBorders>
              <w:top w:val="single" w:sz="4" w:space="0" w:color="auto"/>
            </w:tcBorders>
            <w:hideMark/>
          </w:tcPr>
          <w:p w14:paraId="36392A17" w14:textId="77777777" w:rsidR="00996334" w:rsidRPr="00996334" w:rsidRDefault="00996334" w:rsidP="00EF3202">
            <w:pPr>
              <w:spacing w:after="160" w:line="278" w:lineRule="auto"/>
              <w:cnfStyle w:val="100000000000" w:firstRow="1" w:lastRow="0" w:firstColumn="0" w:lastColumn="0" w:oddVBand="0" w:evenVBand="0" w:oddHBand="0" w:evenHBand="0" w:firstRowFirstColumn="0" w:firstRowLastColumn="0" w:lastRowFirstColumn="0" w:lastRowLastColumn="0"/>
            </w:pPr>
            <w:r w:rsidRPr="00996334">
              <w:t>Máxima RP</w:t>
            </w:r>
          </w:p>
        </w:tc>
        <w:tc>
          <w:tcPr>
            <w:tcW w:w="0" w:type="auto"/>
            <w:tcBorders>
              <w:top w:val="single" w:sz="4" w:space="0" w:color="auto"/>
            </w:tcBorders>
            <w:hideMark/>
          </w:tcPr>
          <w:p w14:paraId="4A107505" w14:textId="77777777" w:rsidR="00996334" w:rsidRPr="00996334" w:rsidRDefault="00996334" w:rsidP="00EF3202">
            <w:pPr>
              <w:spacing w:after="160" w:line="278" w:lineRule="auto"/>
              <w:cnfStyle w:val="100000000000" w:firstRow="1" w:lastRow="0" w:firstColumn="0" w:lastColumn="0" w:oddVBand="0" w:evenVBand="0" w:oddHBand="0" w:evenHBand="0" w:firstRowFirstColumn="0" w:firstRowLastColumn="0" w:lastRowFirstColumn="0" w:lastRowLastColumn="0"/>
            </w:pPr>
            <w:r w:rsidRPr="00996334">
              <w:t>Mínima RP</w:t>
            </w:r>
          </w:p>
        </w:tc>
        <w:tc>
          <w:tcPr>
            <w:tcW w:w="0" w:type="auto"/>
            <w:tcBorders>
              <w:top w:val="single" w:sz="4" w:space="0" w:color="auto"/>
            </w:tcBorders>
            <w:hideMark/>
          </w:tcPr>
          <w:p w14:paraId="74661149" w14:textId="77777777" w:rsidR="00996334" w:rsidRPr="00996334" w:rsidRDefault="00996334" w:rsidP="00EF3202">
            <w:pPr>
              <w:spacing w:after="160" w:line="278" w:lineRule="auto"/>
              <w:cnfStyle w:val="100000000000" w:firstRow="1" w:lastRow="0" w:firstColumn="0" w:lastColumn="0" w:oddVBand="0" w:evenVBand="0" w:oddHBand="0" w:evenHBand="0" w:firstRowFirstColumn="0" w:firstRowLastColumn="0" w:lastRowFirstColumn="0" w:lastRowLastColumn="0"/>
            </w:pPr>
            <w:r w:rsidRPr="00996334">
              <w:t>Nº de Municípios</w:t>
            </w:r>
          </w:p>
        </w:tc>
      </w:tr>
      <w:tr w:rsidR="00EF3202" w:rsidRPr="00996334" w14:paraId="7ADFD381"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EA3CE85" w14:textId="77777777" w:rsidR="00996334" w:rsidRPr="00996334" w:rsidRDefault="00996334" w:rsidP="00EF3202">
            <w:pPr>
              <w:spacing w:after="160" w:line="278" w:lineRule="auto"/>
            </w:pPr>
            <w:r w:rsidRPr="00996334">
              <w:t>AC</w:t>
            </w:r>
          </w:p>
        </w:tc>
        <w:tc>
          <w:tcPr>
            <w:tcW w:w="2434" w:type="dxa"/>
            <w:hideMark/>
          </w:tcPr>
          <w:p w14:paraId="1D36B769"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1.10</w:t>
            </w:r>
          </w:p>
        </w:tc>
        <w:tc>
          <w:tcPr>
            <w:tcW w:w="0" w:type="auto"/>
            <w:hideMark/>
          </w:tcPr>
          <w:p w14:paraId="5726EA9F"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1.11</w:t>
            </w:r>
          </w:p>
        </w:tc>
        <w:tc>
          <w:tcPr>
            <w:tcW w:w="0" w:type="auto"/>
            <w:hideMark/>
          </w:tcPr>
          <w:p w14:paraId="0B03A770"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1.69</w:t>
            </w:r>
          </w:p>
        </w:tc>
        <w:tc>
          <w:tcPr>
            <w:tcW w:w="0" w:type="auto"/>
            <w:hideMark/>
          </w:tcPr>
          <w:p w14:paraId="263B26B7"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0.31</w:t>
            </w:r>
          </w:p>
        </w:tc>
        <w:tc>
          <w:tcPr>
            <w:tcW w:w="0" w:type="auto"/>
            <w:hideMark/>
          </w:tcPr>
          <w:p w14:paraId="464908B5"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22</w:t>
            </w:r>
          </w:p>
        </w:tc>
      </w:tr>
      <w:tr w:rsidR="00EF3202" w:rsidRPr="00996334" w14:paraId="20D5F684"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77C1EE33" w14:textId="77777777" w:rsidR="00996334" w:rsidRPr="00996334" w:rsidRDefault="00996334" w:rsidP="00EF3202">
            <w:pPr>
              <w:spacing w:after="160" w:line="278" w:lineRule="auto"/>
            </w:pPr>
            <w:r w:rsidRPr="00996334">
              <w:t>AL</w:t>
            </w:r>
          </w:p>
        </w:tc>
        <w:tc>
          <w:tcPr>
            <w:tcW w:w="2434" w:type="dxa"/>
            <w:hideMark/>
          </w:tcPr>
          <w:p w14:paraId="65DC21EC"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0.75</w:t>
            </w:r>
          </w:p>
        </w:tc>
        <w:tc>
          <w:tcPr>
            <w:tcW w:w="0" w:type="auto"/>
            <w:hideMark/>
          </w:tcPr>
          <w:p w14:paraId="490E3D44"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0.72</w:t>
            </w:r>
          </w:p>
        </w:tc>
        <w:tc>
          <w:tcPr>
            <w:tcW w:w="0" w:type="auto"/>
            <w:hideMark/>
          </w:tcPr>
          <w:p w14:paraId="42512E13"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1.66</w:t>
            </w:r>
          </w:p>
        </w:tc>
        <w:tc>
          <w:tcPr>
            <w:tcW w:w="0" w:type="auto"/>
            <w:hideMark/>
          </w:tcPr>
          <w:p w14:paraId="3F61569C"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0.27</w:t>
            </w:r>
          </w:p>
        </w:tc>
        <w:tc>
          <w:tcPr>
            <w:tcW w:w="0" w:type="auto"/>
            <w:hideMark/>
          </w:tcPr>
          <w:p w14:paraId="144471FF"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102</w:t>
            </w:r>
          </w:p>
        </w:tc>
      </w:tr>
      <w:tr w:rsidR="00EF3202" w:rsidRPr="00996334" w14:paraId="6DC7BE37"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4B5EE63E" w14:textId="77777777" w:rsidR="00996334" w:rsidRPr="00996334" w:rsidRDefault="00996334" w:rsidP="00EF3202">
            <w:pPr>
              <w:spacing w:after="160" w:line="278" w:lineRule="auto"/>
            </w:pPr>
            <w:r w:rsidRPr="00996334">
              <w:t>AM</w:t>
            </w:r>
          </w:p>
        </w:tc>
        <w:tc>
          <w:tcPr>
            <w:tcW w:w="2434" w:type="dxa"/>
            <w:hideMark/>
          </w:tcPr>
          <w:p w14:paraId="12B3AC85"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0.74</w:t>
            </w:r>
          </w:p>
        </w:tc>
        <w:tc>
          <w:tcPr>
            <w:tcW w:w="0" w:type="auto"/>
            <w:hideMark/>
          </w:tcPr>
          <w:p w14:paraId="11EE358C"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0.69</w:t>
            </w:r>
          </w:p>
        </w:tc>
        <w:tc>
          <w:tcPr>
            <w:tcW w:w="0" w:type="auto"/>
            <w:hideMark/>
          </w:tcPr>
          <w:p w14:paraId="7A88FD6B"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1.36</w:t>
            </w:r>
          </w:p>
        </w:tc>
        <w:tc>
          <w:tcPr>
            <w:tcW w:w="0" w:type="auto"/>
            <w:hideMark/>
          </w:tcPr>
          <w:p w14:paraId="746EEF99"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0.19</w:t>
            </w:r>
          </w:p>
        </w:tc>
        <w:tc>
          <w:tcPr>
            <w:tcW w:w="0" w:type="auto"/>
            <w:hideMark/>
          </w:tcPr>
          <w:p w14:paraId="5EEAB8FE"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62</w:t>
            </w:r>
          </w:p>
        </w:tc>
      </w:tr>
      <w:tr w:rsidR="00EF3202" w:rsidRPr="00996334" w14:paraId="3A26DD9B"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22D92AEF" w14:textId="77777777" w:rsidR="00996334" w:rsidRPr="00996334" w:rsidRDefault="00996334" w:rsidP="00EF3202">
            <w:pPr>
              <w:spacing w:after="160" w:line="278" w:lineRule="auto"/>
            </w:pPr>
            <w:r w:rsidRPr="00996334">
              <w:t>AP</w:t>
            </w:r>
          </w:p>
        </w:tc>
        <w:tc>
          <w:tcPr>
            <w:tcW w:w="2434" w:type="dxa"/>
            <w:hideMark/>
          </w:tcPr>
          <w:p w14:paraId="0050DC7C"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0.94</w:t>
            </w:r>
          </w:p>
        </w:tc>
        <w:tc>
          <w:tcPr>
            <w:tcW w:w="0" w:type="auto"/>
            <w:hideMark/>
          </w:tcPr>
          <w:p w14:paraId="3927235D"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0.87</w:t>
            </w:r>
          </w:p>
        </w:tc>
        <w:tc>
          <w:tcPr>
            <w:tcW w:w="0" w:type="auto"/>
            <w:hideMark/>
          </w:tcPr>
          <w:p w14:paraId="2D8487F8"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1.73</w:t>
            </w:r>
          </w:p>
        </w:tc>
        <w:tc>
          <w:tcPr>
            <w:tcW w:w="0" w:type="auto"/>
            <w:hideMark/>
          </w:tcPr>
          <w:p w14:paraId="50610D82"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0.54</w:t>
            </w:r>
          </w:p>
        </w:tc>
        <w:tc>
          <w:tcPr>
            <w:tcW w:w="0" w:type="auto"/>
            <w:hideMark/>
          </w:tcPr>
          <w:p w14:paraId="36501AF4"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16</w:t>
            </w:r>
          </w:p>
        </w:tc>
      </w:tr>
      <w:tr w:rsidR="00EF3202" w:rsidRPr="00996334" w14:paraId="6CAB9B32"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0104A6B" w14:textId="77777777" w:rsidR="00996334" w:rsidRPr="00996334" w:rsidRDefault="00996334" w:rsidP="00EF3202">
            <w:pPr>
              <w:spacing w:after="160" w:line="278" w:lineRule="auto"/>
            </w:pPr>
            <w:r w:rsidRPr="00996334">
              <w:t>BA</w:t>
            </w:r>
          </w:p>
        </w:tc>
        <w:tc>
          <w:tcPr>
            <w:tcW w:w="2434" w:type="dxa"/>
            <w:hideMark/>
          </w:tcPr>
          <w:p w14:paraId="0C03ACD0"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0.77</w:t>
            </w:r>
          </w:p>
        </w:tc>
        <w:tc>
          <w:tcPr>
            <w:tcW w:w="0" w:type="auto"/>
            <w:hideMark/>
          </w:tcPr>
          <w:p w14:paraId="0409550D"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0.75</w:t>
            </w:r>
          </w:p>
        </w:tc>
        <w:tc>
          <w:tcPr>
            <w:tcW w:w="0" w:type="auto"/>
            <w:hideMark/>
          </w:tcPr>
          <w:p w14:paraId="7510784E"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rPr>
                <w:b/>
                <w:bCs/>
              </w:rPr>
              <w:t>2.17</w:t>
            </w:r>
          </w:p>
        </w:tc>
        <w:tc>
          <w:tcPr>
            <w:tcW w:w="0" w:type="auto"/>
            <w:hideMark/>
          </w:tcPr>
          <w:p w14:paraId="13E432E8"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0.07</w:t>
            </w:r>
          </w:p>
        </w:tc>
        <w:tc>
          <w:tcPr>
            <w:tcW w:w="0" w:type="auto"/>
            <w:hideMark/>
          </w:tcPr>
          <w:p w14:paraId="3481A534"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417</w:t>
            </w:r>
          </w:p>
        </w:tc>
      </w:tr>
      <w:tr w:rsidR="00EF3202" w:rsidRPr="00996334" w14:paraId="3796BD0A"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0E6DCF2B" w14:textId="77777777" w:rsidR="00996334" w:rsidRPr="00996334" w:rsidRDefault="00996334" w:rsidP="00EF3202">
            <w:pPr>
              <w:spacing w:after="160" w:line="278" w:lineRule="auto"/>
            </w:pPr>
            <w:r w:rsidRPr="00996334">
              <w:t>CE</w:t>
            </w:r>
          </w:p>
        </w:tc>
        <w:tc>
          <w:tcPr>
            <w:tcW w:w="2434" w:type="dxa"/>
            <w:hideMark/>
          </w:tcPr>
          <w:p w14:paraId="25B15DCB"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1.00</w:t>
            </w:r>
          </w:p>
        </w:tc>
        <w:tc>
          <w:tcPr>
            <w:tcW w:w="0" w:type="auto"/>
            <w:hideMark/>
          </w:tcPr>
          <w:p w14:paraId="2067FEED"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0.94</w:t>
            </w:r>
          </w:p>
        </w:tc>
        <w:tc>
          <w:tcPr>
            <w:tcW w:w="0" w:type="auto"/>
            <w:hideMark/>
          </w:tcPr>
          <w:p w14:paraId="50AB9D31"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rPr>
                <w:b/>
                <w:bCs/>
              </w:rPr>
              <w:t>2.14</w:t>
            </w:r>
          </w:p>
        </w:tc>
        <w:tc>
          <w:tcPr>
            <w:tcW w:w="0" w:type="auto"/>
            <w:hideMark/>
          </w:tcPr>
          <w:p w14:paraId="62BA4B7F"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0.33</w:t>
            </w:r>
          </w:p>
        </w:tc>
        <w:tc>
          <w:tcPr>
            <w:tcW w:w="0" w:type="auto"/>
            <w:hideMark/>
          </w:tcPr>
          <w:p w14:paraId="1FEF3A27"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184</w:t>
            </w:r>
          </w:p>
        </w:tc>
      </w:tr>
      <w:tr w:rsidR="00EF3202" w:rsidRPr="00996334" w14:paraId="3C8A0A3B"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CDEFE6D" w14:textId="77777777" w:rsidR="00996334" w:rsidRPr="00996334" w:rsidRDefault="00996334" w:rsidP="00EF3202">
            <w:pPr>
              <w:spacing w:after="160" w:line="278" w:lineRule="auto"/>
            </w:pPr>
            <w:r w:rsidRPr="00996334">
              <w:t>DF</w:t>
            </w:r>
          </w:p>
        </w:tc>
        <w:tc>
          <w:tcPr>
            <w:tcW w:w="2434" w:type="dxa"/>
            <w:hideMark/>
          </w:tcPr>
          <w:p w14:paraId="01D3749E"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1.02</w:t>
            </w:r>
          </w:p>
        </w:tc>
        <w:tc>
          <w:tcPr>
            <w:tcW w:w="0" w:type="auto"/>
            <w:hideMark/>
          </w:tcPr>
          <w:p w14:paraId="282D7CC9"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1.02</w:t>
            </w:r>
          </w:p>
        </w:tc>
        <w:tc>
          <w:tcPr>
            <w:tcW w:w="0" w:type="auto"/>
            <w:hideMark/>
          </w:tcPr>
          <w:p w14:paraId="7418E503"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1.02</w:t>
            </w:r>
          </w:p>
        </w:tc>
        <w:tc>
          <w:tcPr>
            <w:tcW w:w="0" w:type="auto"/>
            <w:hideMark/>
          </w:tcPr>
          <w:p w14:paraId="7A16AB8F"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1.02</w:t>
            </w:r>
          </w:p>
        </w:tc>
        <w:tc>
          <w:tcPr>
            <w:tcW w:w="0" w:type="auto"/>
            <w:hideMark/>
          </w:tcPr>
          <w:p w14:paraId="52C0765F"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w:t>
            </w:r>
          </w:p>
        </w:tc>
      </w:tr>
      <w:tr w:rsidR="00EF3202" w:rsidRPr="00996334" w14:paraId="188A3C56"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16B74C9B" w14:textId="77777777" w:rsidR="00996334" w:rsidRPr="00996334" w:rsidRDefault="00996334" w:rsidP="00EF3202">
            <w:pPr>
              <w:spacing w:after="160" w:line="278" w:lineRule="auto"/>
            </w:pPr>
            <w:r w:rsidRPr="00996334">
              <w:t>ES</w:t>
            </w:r>
          </w:p>
        </w:tc>
        <w:tc>
          <w:tcPr>
            <w:tcW w:w="2434" w:type="dxa"/>
            <w:hideMark/>
          </w:tcPr>
          <w:p w14:paraId="1102A19D"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0.90</w:t>
            </w:r>
          </w:p>
        </w:tc>
        <w:tc>
          <w:tcPr>
            <w:tcW w:w="0" w:type="auto"/>
            <w:hideMark/>
          </w:tcPr>
          <w:p w14:paraId="2CFECC91"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0.87</w:t>
            </w:r>
          </w:p>
        </w:tc>
        <w:tc>
          <w:tcPr>
            <w:tcW w:w="0" w:type="auto"/>
            <w:hideMark/>
          </w:tcPr>
          <w:p w14:paraId="45FAA9EC"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1.94</w:t>
            </w:r>
          </w:p>
        </w:tc>
        <w:tc>
          <w:tcPr>
            <w:tcW w:w="0" w:type="auto"/>
            <w:hideMark/>
          </w:tcPr>
          <w:p w14:paraId="3C559502"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0.29</w:t>
            </w:r>
          </w:p>
        </w:tc>
        <w:tc>
          <w:tcPr>
            <w:tcW w:w="0" w:type="auto"/>
            <w:hideMark/>
          </w:tcPr>
          <w:p w14:paraId="3A423223"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78</w:t>
            </w:r>
          </w:p>
        </w:tc>
      </w:tr>
      <w:tr w:rsidR="00EF3202" w:rsidRPr="00996334" w14:paraId="36BC6496"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A397DFF" w14:textId="77777777" w:rsidR="00996334" w:rsidRPr="00996334" w:rsidRDefault="00996334" w:rsidP="00EF3202">
            <w:pPr>
              <w:spacing w:after="160" w:line="278" w:lineRule="auto"/>
            </w:pPr>
            <w:r w:rsidRPr="00996334">
              <w:t>GO</w:t>
            </w:r>
          </w:p>
        </w:tc>
        <w:tc>
          <w:tcPr>
            <w:tcW w:w="2434" w:type="dxa"/>
            <w:hideMark/>
          </w:tcPr>
          <w:p w14:paraId="5AA34F71"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0.74</w:t>
            </w:r>
          </w:p>
        </w:tc>
        <w:tc>
          <w:tcPr>
            <w:tcW w:w="0" w:type="auto"/>
            <w:hideMark/>
          </w:tcPr>
          <w:p w14:paraId="462B778B"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0.72</w:t>
            </w:r>
          </w:p>
        </w:tc>
        <w:tc>
          <w:tcPr>
            <w:tcW w:w="0" w:type="auto"/>
            <w:hideMark/>
          </w:tcPr>
          <w:p w14:paraId="0C95F301"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rPr>
                <w:b/>
                <w:bCs/>
              </w:rPr>
              <w:t>2.52</w:t>
            </w:r>
          </w:p>
        </w:tc>
        <w:tc>
          <w:tcPr>
            <w:tcW w:w="0" w:type="auto"/>
            <w:hideMark/>
          </w:tcPr>
          <w:p w14:paraId="6F98293A"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0.12</w:t>
            </w:r>
          </w:p>
        </w:tc>
        <w:tc>
          <w:tcPr>
            <w:tcW w:w="0" w:type="auto"/>
            <w:hideMark/>
          </w:tcPr>
          <w:p w14:paraId="3B729B4B"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246</w:t>
            </w:r>
          </w:p>
        </w:tc>
      </w:tr>
      <w:tr w:rsidR="00EF3202" w:rsidRPr="00996334" w14:paraId="38BF246A"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746BAE3F" w14:textId="77777777" w:rsidR="00996334" w:rsidRPr="00996334" w:rsidRDefault="00996334" w:rsidP="00EF3202">
            <w:pPr>
              <w:spacing w:after="160" w:line="278" w:lineRule="auto"/>
            </w:pPr>
            <w:r w:rsidRPr="00996334">
              <w:t>MA</w:t>
            </w:r>
          </w:p>
        </w:tc>
        <w:tc>
          <w:tcPr>
            <w:tcW w:w="2434" w:type="dxa"/>
            <w:hideMark/>
          </w:tcPr>
          <w:p w14:paraId="6208AC55"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0.73</w:t>
            </w:r>
          </w:p>
        </w:tc>
        <w:tc>
          <w:tcPr>
            <w:tcW w:w="0" w:type="auto"/>
            <w:hideMark/>
          </w:tcPr>
          <w:p w14:paraId="01C8260E"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0.70</w:t>
            </w:r>
          </w:p>
        </w:tc>
        <w:tc>
          <w:tcPr>
            <w:tcW w:w="0" w:type="auto"/>
            <w:hideMark/>
          </w:tcPr>
          <w:p w14:paraId="76688D26"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1.83</w:t>
            </w:r>
          </w:p>
        </w:tc>
        <w:tc>
          <w:tcPr>
            <w:tcW w:w="0" w:type="auto"/>
            <w:hideMark/>
          </w:tcPr>
          <w:p w14:paraId="23FBCF23"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0.18</w:t>
            </w:r>
          </w:p>
        </w:tc>
        <w:tc>
          <w:tcPr>
            <w:tcW w:w="0" w:type="auto"/>
            <w:hideMark/>
          </w:tcPr>
          <w:p w14:paraId="0E464484"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217</w:t>
            </w:r>
          </w:p>
        </w:tc>
      </w:tr>
      <w:tr w:rsidR="00EF3202" w:rsidRPr="00996334" w14:paraId="3C41B7BC"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17E4D3A5" w14:textId="77777777" w:rsidR="00996334" w:rsidRPr="00996334" w:rsidRDefault="00996334" w:rsidP="00EF3202">
            <w:pPr>
              <w:spacing w:after="160" w:line="278" w:lineRule="auto"/>
            </w:pPr>
            <w:r w:rsidRPr="00996334">
              <w:t>MG</w:t>
            </w:r>
          </w:p>
        </w:tc>
        <w:tc>
          <w:tcPr>
            <w:tcW w:w="2434" w:type="dxa"/>
            <w:hideMark/>
          </w:tcPr>
          <w:p w14:paraId="40983250"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0.91</w:t>
            </w:r>
          </w:p>
        </w:tc>
        <w:tc>
          <w:tcPr>
            <w:tcW w:w="0" w:type="auto"/>
            <w:hideMark/>
          </w:tcPr>
          <w:p w14:paraId="29CF0AF2"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0.89</w:t>
            </w:r>
          </w:p>
        </w:tc>
        <w:tc>
          <w:tcPr>
            <w:tcW w:w="0" w:type="auto"/>
            <w:hideMark/>
          </w:tcPr>
          <w:p w14:paraId="06E39E44"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rPr>
                <w:b/>
                <w:bCs/>
              </w:rPr>
              <w:t>2.47</w:t>
            </w:r>
          </w:p>
        </w:tc>
        <w:tc>
          <w:tcPr>
            <w:tcW w:w="0" w:type="auto"/>
            <w:hideMark/>
          </w:tcPr>
          <w:p w14:paraId="653B3A98"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0.24</w:t>
            </w:r>
          </w:p>
        </w:tc>
        <w:tc>
          <w:tcPr>
            <w:tcW w:w="0" w:type="auto"/>
            <w:hideMark/>
          </w:tcPr>
          <w:p w14:paraId="2C43B349"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853</w:t>
            </w:r>
          </w:p>
        </w:tc>
      </w:tr>
      <w:tr w:rsidR="00EF3202" w:rsidRPr="00996334" w14:paraId="3E00BA54"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40327453" w14:textId="77777777" w:rsidR="00996334" w:rsidRPr="00996334" w:rsidRDefault="00996334" w:rsidP="00EF3202">
            <w:pPr>
              <w:spacing w:after="160" w:line="278" w:lineRule="auto"/>
            </w:pPr>
            <w:r w:rsidRPr="00996334">
              <w:t>MS</w:t>
            </w:r>
          </w:p>
        </w:tc>
        <w:tc>
          <w:tcPr>
            <w:tcW w:w="2434" w:type="dxa"/>
            <w:hideMark/>
          </w:tcPr>
          <w:p w14:paraId="6AA56380"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0.74</w:t>
            </w:r>
          </w:p>
        </w:tc>
        <w:tc>
          <w:tcPr>
            <w:tcW w:w="0" w:type="auto"/>
            <w:hideMark/>
          </w:tcPr>
          <w:p w14:paraId="65E70D0D"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0.71</w:t>
            </w:r>
          </w:p>
        </w:tc>
        <w:tc>
          <w:tcPr>
            <w:tcW w:w="0" w:type="auto"/>
            <w:hideMark/>
          </w:tcPr>
          <w:p w14:paraId="6BEC869C"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1.71</w:t>
            </w:r>
          </w:p>
        </w:tc>
        <w:tc>
          <w:tcPr>
            <w:tcW w:w="0" w:type="auto"/>
            <w:hideMark/>
          </w:tcPr>
          <w:p w14:paraId="6BF4F52C"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0.24</w:t>
            </w:r>
          </w:p>
        </w:tc>
        <w:tc>
          <w:tcPr>
            <w:tcW w:w="0" w:type="auto"/>
            <w:hideMark/>
          </w:tcPr>
          <w:p w14:paraId="2F6E8568"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79</w:t>
            </w:r>
          </w:p>
        </w:tc>
      </w:tr>
      <w:tr w:rsidR="00EF3202" w:rsidRPr="00996334" w14:paraId="50CC4DE8"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3CF8F04C" w14:textId="77777777" w:rsidR="00996334" w:rsidRPr="00996334" w:rsidRDefault="00996334" w:rsidP="00EF3202">
            <w:pPr>
              <w:spacing w:after="160" w:line="278" w:lineRule="auto"/>
            </w:pPr>
            <w:r w:rsidRPr="00996334">
              <w:t>MT</w:t>
            </w:r>
          </w:p>
        </w:tc>
        <w:tc>
          <w:tcPr>
            <w:tcW w:w="2434" w:type="dxa"/>
            <w:hideMark/>
          </w:tcPr>
          <w:p w14:paraId="35276DE6"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0.72</w:t>
            </w:r>
          </w:p>
        </w:tc>
        <w:tc>
          <w:tcPr>
            <w:tcW w:w="0" w:type="auto"/>
            <w:hideMark/>
          </w:tcPr>
          <w:p w14:paraId="44AFE5AC"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0.71</w:t>
            </w:r>
          </w:p>
        </w:tc>
        <w:tc>
          <w:tcPr>
            <w:tcW w:w="0" w:type="auto"/>
            <w:hideMark/>
          </w:tcPr>
          <w:p w14:paraId="2B0ADE83"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rPr>
                <w:b/>
                <w:bCs/>
              </w:rPr>
              <w:t>2.12</w:t>
            </w:r>
          </w:p>
        </w:tc>
        <w:tc>
          <w:tcPr>
            <w:tcW w:w="0" w:type="auto"/>
            <w:hideMark/>
          </w:tcPr>
          <w:p w14:paraId="5B071810"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0.21</w:t>
            </w:r>
          </w:p>
        </w:tc>
        <w:tc>
          <w:tcPr>
            <w:tcW w:w="0" w:type="auto"/>
            <w:hideMark/>
          </w:tcPr>
          <w:p w14:paraId="3A32FACD"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141</w:t>
            </w:r>
          </w:p>
        </w:tc>
      </w:tr>
      <w:tr w:rsidR="00EF3202" w:rsidRPr="00996334" w14:paraId="5A5A1FF6"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48D5A967" w14:textId="77777777" w:rsidR="00996334" w:rsidRPr="00996334" w:rsidRDefault="00996334" w:rsidP="00EF3202">
            <w:pPr>
              <w:spacing w:after="160" w:line="278" w:lineRule="auto"/>
            </w:pPr>
            <w:r w:rsidRPr="00996334">
              <w:t>PA</w:t>
            </w:r>
          </w:p>
        </w:tc>
        <w:tc>
          <w:tcPr>
            <w:tcW w:w="2434" w:type="dxa"/>
            <w:hideMark/>
          </w:tcPr>
          <w:p w14:paraId="47D0B261"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0.86</w:t>
            </w:r>
          </w:p>
        </w:tc>
        <w:tc>
          <w:tcPr>
            <w:tcW w:w="0" w:type="auto"/>
            <w:hideMark/>
          </w:tcPr>
          <w:p w14:paraId="2C580489"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0.83</w:t>
            </w:r>
          </w:p>
        </w:tc>
        <w:tc>
          <w:tcPr>
            <w:tcW w:w="0" w:type="auto"/>
            <w:hideMark/>
          </w:tcPr>
          <w:p w14:paraId="47B2D8AE"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1.90</w:t>
            </w:r>
          </w:p>
        </w:tc>
        <w:tc>
          <w:tcPr>
            <w:tcW w:w="0" w:type="auto"/>
            <w:hideMark/>
          </w:tcPr>
          <w:p w14:paraId="332F6E0B"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0.20</w:t>
            </w:r>
          </w:p>
        </w:tc>
        <w:tc>
          <w:tcPr>
            <w:tcW w:w="0" w:type="auto"/>
            <w:hideMark/>
          </w:tcPr>
          <w:p w14:paraId="3D9D65E0"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144</w:t>
            </w:r>
          </w:p>
        </w:tc>
      </w:tr>
      <w:tr w:rsidR="00EF3202" w:rsidRPr="00996334" w14:paraId="1A784785"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4E88F52F" w14:textId="77777777" w:rsidR="00996334" w:rsidRPr="00996334" w:rsidRDefault="00996334" w:rsidP="00EF3202">
            <w:pPr>
              <w:spacing w:after="160" w:line="278" w:lineRule="auto"/>
            </w:pPr>
            <w:r w:rsidRPr="00996334">
              <w:lastRenderedPageBreak/>
              <w:t>PB</w:t>
            </w:r>
          </w:p>
        </w:tc>
        <w:tc>
          <w:tcPr>
            <w:tcW w:w="2434" w:type="dxa"/>
            <w:hideMark/>
          </w:tcPr>
          <w:p w14:paraId="7732FD96"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0.82</w:t>
            </w:r>
          </w:p>
        </w:tc>
        <w:tc>
          <w:tcPr>
            <w:tcW w:w="0" w:type="auto"/>
            <w:hideMark/>
          </w:tcPr>
          <w:p w14:paraId="7A376ACF"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0.80</w:t>
            </w:r>
          </w:p>
        </w:tc>
        <w:tc>
          <w:tcPr>
            <w:tcW w:w="0" w:type="auto"/>
            <w:hideMark/>
          </w:tcPr>
          <w:p w14:paraId="3B098933"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1.85</w:t>
            </w:r>
          </w:p>
        </w:tc>
        <w:tc>
          <w:tcPr>
            <w:tcW w:w="0" w:type="auto"/>
            <w:hideMark/>
          </w:tcPr>
          <w:p w14:paraId="77E1490F"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0.28</w:t>
            </w:r>
          </w:p>
        </w:tc>
        <w:tc>
          <w:tcPr>
            <w:tcW w:w="0" w:type="auto"/>
            <w:hideMark/>
          </w:tcPr>
          <w:p w14:paraId="18BCB4FF"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223</w:t>
            </w:r>
          </w:p>
        </w:tc>
      </w:tr>
      <w:tr w:rsidR="00EF3202" w:rsidRPr="00996334" w14:paraId="7A4C8170"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135C8B97" w14:textId="77777777" w:rsidR="00996334" w:rsidRPr="00996334" w:rsidRDefault="00996334" w:rsidP="00EF3202">
            <w:pPr>
              <w:spacing w:after="160" w:line="278" w:lineRule="auto"/>
            </w:pPr>
            <w:r w:rsidRPr="00996334">
              <w:t>PE</w:t>
            </w:r>
          </w:p>
        </w:tc>
        <w:tc>
          <w:tcPr>
            <w:tcW w:w="2434" w:type="dxa"/>
            <w:hideMark/>
          </w:tcPr>
          <w:p w14:paraId="6063E443"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0.79</w:t>
            </w:r>
          </w:p>
        </w:tc>
        <w:tc>
          <w:tcPr>
            <w:tcW w:w="0" w:type="auto"/>
            <w:hideMark/>
          </w:tcPr>
          <w:p w14:paraId="7338D852"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0.76</w:t>
            </w:r>
          </w:p>
        </w:tc>
        <w:tc>
          <w:tcPr>
            <w:tcW w:w="0" w:type="auto"/>
            <w:hideMark/>
          </w:tcPr>
          <w:p w14:paraId="66CFB6E6"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1.95</w:t>
            </w:r>
          </w:p>
        </w:tc>
        <w:tc>
          <w:tcPr>
            <w:tcW w:w="0" w:type="auto"/>
            <w:hideMark/>
          </w:tcPr>
          <w:p w14:paraId="49A89229"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0.17</w:t>
            </w:r>
          </w:p>
        </w:tc>
        <w:tc>
          <w:tcPr>
            <w:tcW w:w="0" w:type="auto"/>
            <w:hideMark/>
          </w:tcPr>
          <w:p w14:paraId="62FC0B5B"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185</w:t>
            </w:r>
          </w:p>
        </w:tc>
      </w:tr>
      <w:tr w:rsidR="00EF3202" w:rsidRPr="00996334" w14:paraId="77FA4D94"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40EAEA8" w14:textId="77777777" w:rsidR="00996334" w:rsidRPr="00996334" w:rsidRDefault="00996334" w:rsidP="00EF3202">
            <w:pPr>
              <w:spacing w:after="160" w:line="278" w:lineRule="auto"/>
            </w:pPr>
            <w:r w:rsidRPr="00996334">
              <w:t>PI</w:t>
            </w:r>
          </w:p>
        </w:tc>
        <w:tc>
          <w:tcPr>
            <w:tcW w:w="2434" w:type="dxa"/>
            <w:hideMark/>
          </w:tcPr>
          <w:p w14:paraId="224F3E5F"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0.89</w:t>
            </w:r>
          </w:p>
        </w:tc>
        <w:tc>
          <w:tcPr>
            <w:tcW w:w="0" w:type="auto"/>
            <w:hideMark/>
          </w:tcPr>
          <w:p w14:paraId="55188619"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0.85</w:t>
            </w:r>
          </w:p>
        </w:tc>
        <w:tc>
          <w:tcPr>
            <w:tcW w:w="0" w:type="auto"/>
            <w:hideMark/>
          </w:tcPr>
          <w:p w14:paraId="28DD40C7"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rPr>
                <w:b/>
                <w:bCs/>
              </w:rPr>
              <w:t>2.11</w:t>
            </w:r>
          </w:p>
        </w:tc>
        <w:tc>
          <w:tcPr>
            <w:tcW w:w="0" w:type="auto"/>
            <w:hideMark/>
          </w:tcPr>
          <w:p w14:paraId="4B0AE803"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0.36</w:t>
            </w:r>
          </w:p>
        </w:tc>
        <w:tc>
          <w:tcPr>
            <w:tcW w:w="0" w:type="auto"/>
            <w:hideMark/>
          </w:tcPr>
          <w:p w14:paraId="7C738D22"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224</w:t>
            </w:r>
          </w:p>
        </w:tc>
      </w:tr>
      <w:tr w:rsidR="00EF3202" w:rsidRPr="00996334" w14:paraId="29F4A659"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587F2D43" w14:textId="77777777" w:rsidR="00996334" w:rsidRPr="00996334" w:rsidRDefault="00996334" w:rsidP="00EF3202">
            <w:pPr>
              <w:spacing w:after="160" w:line="278" w:lineRule="auto"/>
            </w:pPr>
            <w:r w:rsidRPr="00996334">
              <w:t>PR</w:t>
            </w:r>
          </w:p>
        </w:tc>
        <w:tc>
          <w:tcPr>
            <w:tcW w:w="2434" w:type="dxa"/>
            <w:hideMark/>
          </w:tcPr>
          <w:p w14:paraId="21F83EFB"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0.84</w:t>
            </w:r>
          </w:p>
        </w:tc>
        <w:tc>
          <w:tcPr>
            <w:tcW w:w="0" w:type="auto"/>
            <w:hideMark/>
          </w:tcPr>
          <w:p w14:paraId="4B94DC47"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0.81</w:t>
            </w:r>
          </w:p>
        </w:tc>
        <w:tc>
          <w:tcPr>
            <w:tcW w:w="0" w:type="auto"/>
            <w:hideMark/>
          </w:tcPr>
          <w:p w14:paraId="28D3795E"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rPr>
                <w:b/>
                <w:bCs/>
              </w:rPr>
              <w:t>2.05</w:t>
            </w:r>
          </w:p>
        </w:tc>
        <w:tc>
          <w:tcPr>
            <w:tcW w:w="0" w:type="auto"/>
            <w:hideMark/>
          </w:tcPr>
          <w:p w14:paraId="53E3E25D"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0.21</w:t>
            </w:r>
          </w:p>
        </w:tc>
        <w:tc>
          <w:tcPr>
            <w:tcW w:w="0" w:type="auto"/>
            <w:hideMark/>
          </w:tcPr>
          <w:p w14:paraId="686FF41B"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399</w:t>
            </w:r>
          </w:p>
        </w:tc>
      </w:tr>
      <w:tr w:rsidR="00EF3202" w:rsidRPr="00996334" w14:paraId="76ED6792"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99E6572" w14:textId="77777777" w:rsidR="00996334" w:rsidRPr="00996334" w:rsidRDefault="00996334" w:rsidP="00EF3202">
            <w:pPr>
              <w:spacing w:after="160" w:line="278" w:lineRule="auto"/>
            </w:pPr>
            <w:r w:rsidRPr="00996334">
              <w:t>RJ</w:t>
            </w:r>
          </w:p>
        </w:tc>
        <w:tc>
          <w:tcPr>
            <w:tcW w:w="2434" w:type="dxa"/>
            <w:hideMark/>
          </w:tcPr>
          <w:p w14:paraId="3CA69A56"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0.94</w:t>
            </w:r>
          </w:p>
        </w:tc>
        <w:tc>
          <w:tcPr>
            <w:tcW w:w="0" w:type="auto"/>
            <w:hideMark/>
          </w:tcPr>
          <w:p w14:paraId="5E7B9980"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0.93</w:t>
            </w:r>
          </w:p>
        </w:tc>
        <w:tc>
          <w:tcPr>
            <w:tcW w:w="0" w:type="auto"/>
            <w:hideMark/>
          </w:tcPr>
          <w:p w14:paraId="46BCAF8C"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1.69</w:t>
            </w:r>
          </w:p>
        </w:tc>
        <w:tc>
          <w:tcPr>
            <w:tcW w:w="0" w:type="auto"/>
            <w:hideMark/>
          </w:tcPr>
          <w:p w14:paraId="4FA764DA"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0.53</w:t>
            </w:r>
          </w:p>
        </w:tc>
        <w:tc>
          <w:tcPr>
            <w:tcW w:w="0" w:type="auto"/>
            <w:hideMark/>
          </w:tcPr>
          <w:p w14:paraId="63D4D49D"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92</w:t>
            </w:r>
          </w:p>
        </w:tc>
      </w:tr>
      <w:tr w:rsidR="00EF3202" w:rsidRPr="00996334" w14:paraId="4C8B6AE6"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0CAB3265" w14:textId="77777777" w:rsidR="00996334" w:rsidRPr="00996334" w:rsidRDefault="00996334" w:rsidP="00EF3202">
            <w:pPr>
              <w:spacing w:after="160" w:line="278" w:lineRule="auto"/>
            </w:pPr>
            <w:r w:rsidRPr="00996334">
              <w:t>RN</w:t>
            </w:r>
          </w:p>
        </w:tc>
        <w:tc>
          <w:tcPr>
            <w:tcW w:w="2434" w:type="dxa"/>
            <w:hideMark/>
          </w:tcPr>
          <w:p w14:paraId="1EB904F7"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0.86</w:t>
            </w:r>
          </w:p>
        </w:tc>
        <w:tc>
          <w:tcPr>
            <w:tcW w:w="0" w:type="auto"/>
            <w:hideMark/>
          </w:tcPr>
          <w:p w14:paraId="3B003B04"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0.83</w:t>
            </w:r>
          </w:p>
        </w:tc>
        <w:tc>
          <w:tcPr>
            <w:tcW w:w="0" w:type="auto"/>
            <w:hideMark/>
          </w:tcPr>
          <w:p w14:paraId="12E4E6A4"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1.74</w:t>
            </w:r>
          </w:p>
        </w:tc>
        <w:tc>
          <w:tcPr>
            <w:tcW w:w="0" w:type="auto"/>
            <w:hideMark/>
          </w:tcPr>
          <w:p w14:paraId="7270E16A"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0.40</w:t>
            </w:r>
          </w:p>
        </w:tc>
        <w:tc>
          <w:tcPr>
            <w:tcW w:w="0" w:type="auto"/>
            <w:hideMark/>
          </w:tcPr>
          <w:p w14:paraId="6F84966B"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167</w:t>
            </w:r>
          </w:p>
        </w:tc>
      </w:tr>
      <w:tr w:rsidR="00EF3202" w:rsidRPr="00996334" w14:paraId="009FE409"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1B90E647" w14:textId="77777777" w:rsidR="00996334" w:rsidRPr="00996334" w:rsidRDefault="00996334" w:rsidP="00EF3202">
            <w:pPr>
              <w:spacing w:after="160" w:line="278" w:lineRule="auto"/>
            </w:pPr>
            <w:r w:rsidRPr="00996334">
              <w:t>RO</w:t>
            </w:r>
          </w:p>
        </w:tc>
        <w:tc>
          <w:tcPr>
            <w:tcW w:w="2434" w:type="dxa"/>
            <w:hideMark/>
          </w:tcPr>
          <w:p w14:paraId="20DEFAC6"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0.85</w:t>
            </w:r>
          </w:p>
        </w:tc>
        <w:tc>
          <w:tcPr>
            <w:tcW w:w="0" w:type="auto"/>
            <w:hideMark/>
          </w:tcPr>
          <w:p w14:paraId="254754A0"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0.84</w:t>
            </w:r>
          </w:p>
        </w:tc>
        <w:tc>
          <w:tcPr>
            <w:tcW w:w="0" w:type="auto"/>
            <w:hideMark/>
          </w:tcPr>
          <w:p w14:paraId="3C8637AC"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1.71</w:t>
            </w:r>
          </w:p>
        </w:tc>
        <w:tc>
          <w:tcPr>
            <w:tcW w:w="0" w:type="auto"/>
            <w:hideMark/>
          </w:tcPr>
          <w:p w14:paraId="04128825"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0.35</w:t>
            </w:r>
          </w:p>
        </w:tc>
        <w:tc>
          <w:tcPr>
            <w:tcW w:w="0" w:type="auto"/>
            <w:hideMark/>
          </w:tcPr>
          <w:p w14:paraId="55FDB1EE"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52</w:t>
            </w:r>
          </w:p>
        </w:tc>
      </w:tr>
      <w:tr w:rsidR="00EF3202" w:rsidRPr="00996334" w14:paraId="7AE48DA5"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10FBE851" w14:textId="77777777" w:rsidR="00996334" w:rsidRPr="00996334" w:rsidRDefault="00996334" w:rsidP="00EF3202">
            <w:pPr>
              <w:spacing w:after="160" w:line="278" w:lineRule="auto"/>
            </w:pPr>
            <w:r w:rsidRPr="00996334">
              <w:t>RR</w:t>
            </w:r>
          </w:p>
        </w:tc>
        <w:tc>
          <w:tcPr>
            <w:tcW w:w="2434" w:type="dxa"/>
            <w:hideMark/>
          </w:tcPr>
          <w:p w14:paraId="2B0C2400"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0.91</w:t>
            </w:r>
          </w:p>
        </w:tc>
        <w:tc>
          <w:tcPr>
            <w:tcW w:w="0" w:type="auto"/>
            <w:hideMark/>
          </w:tcPr>
          <w:p w14:paraId="0BCDD84D"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0.90</w:t>
            </w:r>
          </w:p>
        </w:tc>
        <w:tc>
          <w:tcPr>
            <w:tcW w:w="0" w:type="auto"/>
            <w:hideMark/>
          </w:tcPr>
          <w:p w14:paraId="72EFB7F5"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1.39</w:t>
            </w:r>
          </w:p>
        </w:tc>
        <w:tc>
          <w:tcPr>
            <w:tcW w:w="0" w:type="auto"/>
            <w:hideMark/>
          </w:tcPr>
          <w:p w14:paraId="71711A1D"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0.49</w:t>
            </w:r>
          </w:p>
        </w:tc>
        <w:tc>
          <w:tcPr>
            <w:tcW w:w="0" w:type="auto"/>
            <w:hideMark/>
          </w:tcPr>
          <w:p w14:paraId="1B03C68B"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15</w:t>
            </w:r>
          </w:p>
        </w:tc>
      </w:tr>
      <w:tr w:rsidR="00EF3202" w:rsidRPr="00996334" w14:paraId="0B5A0B7F"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D1AFA43" w14:textId="77777777" w:rsidR="00996334" w:rsidRPr="00996334" w:rsidRDefault="00996334" w:rsidP="00EF3202">
            <w:pPr>
              <w:spacing w:after="160" w:line="278" w:lineRule="auto"/>
            </w:pPr>
            <w:r w:rsidRPr="00996334">
              <w:t>RS</w:t>
            </w:r>
          </w:p>
        </w:tc>
        <w:tc>
          <w:tcPr>
            <w:tcW w:w="2434" w:type="dxa"/>
            <w:hideMark/>
          </w:tcPr>
          <w:p w14:paraId="7EFFB7F9"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0.96</w:t>
            </w:r>
          </w:p>
        </w:tc>
        <w:tc>
          <w:tcPr>
            <w:tcW w:w="0" w:type="auto"/>
            <w:hideMark/>
          </w:tcPr>
          <w:p w14:paraId="3341D148"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0.95</w:t>
            </w:r>
          </w:p>
        </w:tc>
        <w:tc>
          <w:tcPr>
            <w:tcW w:w="0" w:type="auto"/>
            <w:hideMark/>
          </w:tcPr>
          <w:p w14:paraId="7F067A83"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rPr>
                <w:b/>
                <w:bCs/>
              </w:rPr>
              <w:t>2.39</w:t>
            </w:r>
          </w:p>
        </w:tc>
        <w:tc>
          <w:tcPr>
            <w:tcW w:w="0" w:type="auto"/>
            <w:hideMark/>
          </w:tcPr>
          <w:p w14:paraId="3696FF1B"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0.16</w:t>
            </w:r>
          </w:p>
        </w:tc>
        <w:tc>
          <w:tcPr>
            <w:tcW w:w="0" w:type="auto"/>
            <w:hideMark/>
          </w:tcPr>
          <w:p w14:paraId="59C5910A"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497</w:t>
            </w:r>
          </w:p>
        </w:tc>
      </w:tr>
      <w:tr w:rsidR="00EF3202" w:rsidRPr="00996334" w14:paraId="52EC4E2E"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1877B8F7" w14:textId="77777777" w:rsidR="00996334" w:rsidRPr="00996334" w:rsidRDefault="00996334" w:rsidP="00EF3202">
            <w:pPr>
              <w:spacing w:after="160" w:line="278" w:lineRule="auto"/>
            </w:pPr>
            <w:r w:rsidRPr="00996334">
              <w:t>SC</w:t>
            </w:r>
          </w:p>
        </w:tc>
        <w:tc>
          <w:tcPr>
            <w:tcW w:w="2434" w:type="dxa"/>
            <w:hideMark/>
          </w:tcPr>
          <w:p w14:paraId="43FFAD8D"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0.88</w:t>
            </w:r>
          </w:p>
        </w:tc>
        <w:tc>
          <w:tcPr>
            <w:tcW w:w="0" w:type="auto"/>
            <w:hideMark/>
          </w:tcPr>
          <w:p w14:paraId="42B1E18D"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0.86</w:t>
            </w:r>
          </w:p>
        </w:tc>
        <w:tc>
          <w:tcPr>
            <w:tcW w:w="0" w:type="auto"/>
            <w:hideMark/>
          </w:tcPr>
          <w:p w14:paraId="3D26A435"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rPr>
                <w:b/>
                <w:bCs/>
              </w:rPr>
              <w:t>2.45</w:t>
            </w:r>
          </w:p>
        </w:tc>
        <w:tc>
          <w:tcPr>
            <w:tcW w:w="0" w:type="auto"/>
            <w:hideMark/>
          </w:tcPr>
          <w:p w14:paraId="0E7651C2"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0.16</w:t>
            </w:r>
          </w:p>
        </w:tc>
        <w:tc>
          <w:tcPr>
            <w:tcW w:w="0" w:type="auto"/>
            <w:hideMark/>
          </w:tcPr>
          <w:p w14:paraId="6C2B4469"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295</w:t>
            </w:r>
          </w:p>
        </w:tc>
      </w:tr>
      <w:tr w:rsidR="00EF3202" w:rsidRPr="00996334" w14:paraId="54D17E18"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4E80130D" w14:textId="77777777" w:rsidR="00996334" w:rsidRPr="00996334" w:rsidRDefault="00996334" w:rsidP="00EF3202">
            <w:pPr>
              <w:spacing w:after="160" w:line="278" w:lineRule="auto"/>
            </w:pPr>
            <w:r w:rsidRPr="00996334">
              <w:t>SE</w:t>
            </w:r>
          </w:p>
        </w:tc>
        <w:tc>
          <w:tcPr>
            <w:tcW w:w="2434" w:type="dxa"/>
            <w:hideMark/>
          </w:tcPr>
          <w:p w14:paraId="2267B97C"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0.78</w:t>
            </w:r>
          </w:p>
        </w:tc>
        <w:tc>
          <w:tcPr>
            <w:tcW w:w="0" w:type="auto"/>
            <w:hideMark/>
          </w:tcPr>
          <w:p w14:paraId="004382C6"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0.75</w:t>
            </w:r>
          </w:p>
        </w:tc>
        <w:tc>
          <w:tcPr>
            <w:tcW w:w="0" w:type="auto"/>
            <w:hideMark/>
          </w:tcPr>
          <w:p w14:paraId="38FC864D"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1.63</w:t>
            </w:r>
          </w:p>
        </w:tc>
        <w:tc>
          <w:tcPr>
            <w:tcW w:w="0" w:type="auto"/>
            <w:hideMark/>
          </w:tcPr>
          <w:p w14:paraId="4AB8FD6F"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0.34</w:t>
            </w:r>
          </w:p>
        </w:tc>
        <w:tc>
          <w:tcPr>
            <w:tcW w:w="0" w:type="auto"/>
            <w:hideMark/>
          </w:tcPr>
          <w:p w14:paraId="35DF5BCC"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75</w:t>
            </w:r>
          </w:p>
        </w:tc>
      </w:tr>
      <w:tr w:rsidR="00EF3202" w:rsidRPr="00996334" w14:paraId="17690901"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03DF4886" w14:textId="77777777" w:rsidR="00996334" w:rsidRPr="00996334" w:rsidRDefault="00996334" w:rsidP="00EF3202">
            <w:pPr>
              <w:spacing w:after="160" w:line="278" w:lineRule="auto"/>
            </w:pPr>
            <w:r w:rsidRPr="00996334">
              <w:t>SP</w:t>
            </w:r>
          </w:p>
        </w:tc>
        <w:tc>
          <w:tcPr>
            <w:tcW w:w="2434" w:type="dxa"/>
            <w:hideMark/>
          </w:tcPr>
          <w:p w14:paraId="27EDDC14"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0.83</w:t>
            </w:r>
          </w:p>
        </w:tc>
        <w:tc>
          <w:tcPr>
            <w:tcW w:w="0" w:type="auto"/>
            <w:hideMark/>
          </w:tcPr>
          <w:p w14:paraId="6B20A2DC"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0.81</w:t>
            </w:r>
          </w:p>
        </w:tc>
        <w:tc>
          <w:tcPr>
            <w:tcW w:w="0" w:type="auto"/>
            <w:hideMark/>
          </w:tcPr>
          <w:p w14:paraId="5E14C995"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rPr>
                <w:b/>
                <w:bCs/>
              </w:rPr>
              <w:t>2.13</w:t>
            </w:r>
          </w:p>
        </w:tc>
        <w:tc>
          <w:tcPr>
            <w:tcW w:w="0" w:type="auto"/>
            <w:hideMark/>
          </w:tcPr>
          <w:p w14:paraId="5E86361D"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0.14</w:t>
            </w:r>
          </w:p>
        </w:tc>
        <w:tc>
          <w:tcPr>
            <w:tcW w:w="0" w:type="auto"/>
            <w:hideMark/>
          </w:tcPr>
          <w:p w14:paraId="5DD6E055"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r w:rsidRPr="00996334">
              <w:t>645</w:t>
            </w:r>
          </w:p>
        </w:tc>
      </w:tr>
      <w:tr w:rsidR="00EF3202" w:rsidRPr="00996334" w14:paraId="08A003BE" w14:textId="77777777" w:rsidTr="00EF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338B22F6" w14:textId="77777777" w:rsidR="00996334" w:rsidRPr="00996334" w:rsidRDefault="00996334" w:rsidP="00EF3202">
            <w:pPr>
              <w:spacing w:after="160" w:line="278" w:lineRule="auto"/>
            </w:pPr>
            <w:r w:rsidRPr="00996334">
              <w:t>TO</w:t>
            </w:r>
          </w:p>
        </w:tc>
        <w:tc>
          <w:tcPr>
            <w:tcW w:w="2434" w:type="dxa"/>
            <w:hideMark/>
          </w:tcPr>
          <w:p w14:paraId="7BC908A9"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0.84</w:t>
            </w:r>
          </w:p>
        </w:tc>
        <w:tc>
          <w:tcPr>
            <w:tcW w:w="0" w:type="auto"/>
            <w:hideMark/>
          </w:tcPr>
          <w:p w14:paraId="6A5E3EAB"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0.81</w:t>
            </w:r>
          </w:p>
        </w:tc>
        <w:tc>
          <w:tcPr>
            <w:tcW w:w="0" w:type="auto"/>
            <w:hideMark/>
          </w:tcPr>
          <w:p w14:paraId="3C9708F4"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rPr>
                <w:b/>
                <w:bCs/>
              </w:rPr>
              <w:t>2.45</w:t>
            </w:r>
          </w:p>
        </w:tc>
        <w:tc>
          <w:tcPr>
            <w:tcW w:w="0" w:type="auto"/>
            <w:hideMark/>
          </w:tcPr>
          <w:p w14:paraId="093F4286"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0.21</w:t>
            </w:r>
          </w:p>
        </w:tc>
        <w:tc>
          <w:tcPr>
            <w:tcW w:w="0" w:type="auto"/>
            <w:hideMark/>
          </w:tcPr>
          <w:p w14:paraId="5AE7C5E7" w14:textId="77777777" w:rsidR="00996334" w:rsidRPr="00996334" w:rsidRDefault="00996334" w:rsidP="00EF3202">
            <w:pPr>
              <w:spacing w:after="160" w:line="278" w:lineRule="auto"/>
              <w:cnfStyle w:val="000000100000" w:firstRow="0" w:lastRow="0" w:firstColumn="0" w:lastColumn="0" w:oddVBand="0" w:evenVBand="0" w:oddHBand="1" w:evenHBand="0" w:firstRowFirstColumn="0" w:firstRowLastColumn="0" w:lastRowFirstColumn="0" w:lastRowLastColumn="0"/>
            </w:pPr>
            <w:r w:rsidRPr="00996334">
              <w:t>139</w:t>
            </w:r>
          </w:p>
        </w:tc>
      </w:tr>
      <w:tr w:rsidR="00EF3202" w:rsidRPr="00996334" w14:paraId="297BE3F0" w14:textId="77777777" w:rsidTr="00EF3202">
        <w:tc>
          <w:tcPr>
            <w:cnfStyle w:val="001000000000" w:firstRow="0" w:lastRow="0" w:firstColumn="1" w:lastColumn="0" w:oddVBand="0" w:evenVBand="0" w:oddHBand="0" w:evenHBand="0" w:firstRowFirstColumn="0" w:firstRowLastColumn="0" w:lastRowFirstColumn="0" w:lastRowLastColumn="0"/>
            <w:tcW w:w="1560" w:type="dxa"/>
            <w:hideMark/>
          </w:tcPr>
          <w:p w14:paraId="7DBC34CF" w14:textId="77777777" w:rsidR="00996334" w:rsidRPr="00996334" w:rsidRDefault="00996334" w:rsidP="00EF3202">
            <w:pPr>
              <w:spacing w:after="160" w:line="278" w:lineRule="auto"/>
            </w:pPr>
          </w:p>
        </w:tc>
        <w:tc>
          <w:tcPr>
            <w:tcW w:w="2434" w:type="dxa"/>
            <w:hideMark/>
          </w:tcPr>
          <w:p w14:paraId="3842F085"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B11F9F3"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BAEE519"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F97D9CD"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F8B990F" w14:textId="77777777" w:rsidR="00996334" w:rsidRPr="00996334" w:rsidRDefault="00996334" w:rsidP="00EF3202">
            <w:pPr>
              <w:spacing w:after="160" w:line="278" w:lineRule="auto"/>
              <w:cnfStyle w:val="000000000000" w:firstRow="0" w:lastRow="0" w:firstColumn="0" w:lastColumn="0" w:oddVBand="0" w:evenVBand="0" w:oddHBand="0" w:evenHBand="0" w:firstRowFirstColumn="0" w:firstRowLastColumn="0" w:lastRowFirstColumn="0" w:lastRowLastColumn="0"/>
            </w:pPr>
          </w:p>
        </w:tc>
      </w:tr>
    </w:tbl>
    <w:p w14:paraId="10E44209" w14:textId="77777777" w:rsidR="00996334" w:rsidRDefault="00000000" w:rsidP="00996334">
      <w:r>
        <w:pict w14:anchorId="22545900">
          <v:rect id="_x0000_i1031" style="width:0;height:1.5pt" o:hralign="center" o:hrstd="t" o:hrnoshade="t" o:hr="t" fillcolor="#1b1c1d" stroked="f"/>
        </w:pict>
      </w:r>
    </w:p>
    <w:p w14:paraId="1FC61090" w14:textId="77777777" w:rsidR="00EF3202" w:rsidRPr="00996334" w:rsidRDefault="00EF3202" w:rsidP="00996334">
      <w:r>
        <w:t xml:space="preserve">Fonte: IBGE feito pelo próprio autor. </w:t>
      </w:r>
    </w:p>
    <w:p w14:paraId="0C762E1F" w14:textId="77777777" w:rsidR="00A76E36" w:rsidRPr="00175C56" w:rsidRDefault="00A76E36" w:rsidP="00A76E36">
      <w:r w:rsidRPr="00175C56">
        <w:t>4. Análise de Autocorrelação Espacial (</w:t>
      </w:r>
      <w:proofErr w:type="spellStart"/>
      <w:r w:rsidRPr="00175C56">
        <w:t>Moran's</w:t>
      </w:r>
      <w:proofErr w:type="spellEnd"/>
      <w:r w:rsidRPr="00175C56">
        <w:t xml:space="preserve"> I e LISA)</w:t>
      </w:r>
    </w:p>
    <w:p w14:paraId="2CD40B84" w14:textId="77777777" w:rsidR="00A76E36" w:rsidRPr="00175C56" w:rsidRDefault="00A76E36" w:rsidP="00A76E36">
      <w:r w:rsidRPr="00175C56">
        <w:t>Para validar estatisticamente a distribuição geográfica observada, foi conduzida uma análise de autocorrelação espacial. Este método, padrão em estudos de epidemiologia da OMS, avalia se o padrão expresso espacialmente é agrupado, disperso ou aleatório.</w:t>
      </w:r>
    </w:p>
    <w:p w14:paraId="5DCA9FE4" w14:textId="77777777" w:rsidR="00A76E36" w:rsidRPr="00175C56" w:rsidRDefault="00A76E36" w:rsidP="00A76E36">
      <w:r w:rsidRPr="00175C56">
        <w:t>4.1. Índice de Moran Global O Índice de Moran Global foi calculado para o conjunto de dados de RP de todos os municípios. O resultado foi um Índice de Moran de 0.129 com um valor-p extremamente baixo (p &lt; 0.001). Isso indica a rejeição da hipótese nula de aleatoriedade espacial. Em termos de saúde pública, este achado confirma que a prevalência elevada de TEA no Brasil não está distribuída ao acaso; ao contrário, ela exibe um padrão de clusterização estatisticamente significativo.</w:t>
      </w:r>
    </w:p>
    <w:p w14:paraId="4164DEF8" w14:textId="77777777" w:rsidR="00A76E36" w:rsidRPr="00175C56" w:rsidRDefault="00A76E36" w:rsidP="00A76E36">
      <w:r w:rsidRPr="00175C56">
        <w:t xml:space="preserve">4.2. Indicadores Locais de Associação Espacial (LISA) Enquanto o Moran Global informa </w:t>
      </w:r>
      <w:r w:rsidRPr="00175C56">
        <w:rPr>
          <w:i/>
          <w:iCs/>
        </w:rPr>
        <w:t>se</w:t>
      </w:r>
      <w:r w:rsidRPr="00175C56">
        <w:t xml:space="preserve"> existem clusters, a análise LISA informa </w:t>
      </w:r>
      <w:r w:rsidRPr="00175C56">
        <w:rPr>
          <w:i/>
          <w:iCs/>
        </w:rPr>
        <w:t>onde</w:t>
      </w:r>
      <w:r w:rsidRPr="00175C56">
        <w:t xml:space="preserve"> eles estão. A análise classificou os municípios em quadrantes:</w:t>
      </w:r>
    </w:p>
    <w:p w14:paraId="55CAB492" w14:textId="77777777" w:rsidR="00A76E36" w:rsidRPr="00175C56" w:rsidRDefault="00A76E36" w:rsidP="00A76E36">
      <w:pPr>
        <w:numPr>
          <w:ilvl w:val="0"/>
          <w:numId w:val="17"/>
        </w:numPr>
      </w:pPr>
      <w:r w:rsidRPr="00175C56">
        <w:lastRenderedPageBreak/>
        <w:t>Alto-Alto (</w:t>
      </w:r>
      <w:proofErr w:type="spellStart"/>
      <w:r w:rsidRPr="00175C56">
        <w:t>Hotspots</w:t>
      </w:r>
      <w:proofErr w:type="spellEnd"/>
      <w:r w:rsidRPr="00175C56">
        <w:t>): Municípios com alta RP cercados por vizinhos também com alta RP. Estes são os clusters de maior preocupação para a saúde pública.</w:t>
      </w:r>
    </w:p>
    <w:p w14:paraId="5C7E3521" w14:textId="77777777" w:rsidR="00A76E36" w:rsidRPr="00175C56" w:rsidRDefault="00A76E36" w:rsidP="00A76E36">
      <w:pPr>
        <w:numPr>
          <w:ilvl w:val="0"/>
          <w:numId w:val="17"/>
        </w:numPr>
      </w:pPr>
      <w:r w:rsidRPr="00175C56">
        <w:t>Baixo-Baixo (</w:t>
      </w:r>
      <w:proofErr w:type="spellStart"/>
      <w:r w:rsidRPr="00175C56">
        <w:t>Coldspots</w:t>
      </w:r>
      <w:proofErr w:type="spellEnd"/>
      <w:r w:rsidRPr="00175C56">
        <w:t>): Municípios com baixa RP cercados por vizinhos também com baixa RP.</w:t>
      </w:r>
    </w:p>
    <w:p w14:paraId="70C928FF" w14:textId="77777777" w:rsidR="00A76E36" w:rsidRPr="00175C56" w:rsidRDefault="00A76E36" w:rsidP="00A76E36">
      <w:pPr>
        <w:numPr>
          <w:ilvl w:val="0"/>
          <w:numId w:val="17"/>
        </w:numPr>
      </w:pPr>
      <w:r w:rsidRPr="00175C56">
        <w:t>Alto-Baixo e Baixo-Alto (Outliers): Municípios que diferem significativamente de sua vizinhança.</w:t>
      </w:r>
    </w:p>
    <w:p w14:paraId="7036C20F" w14:textId="77777777" w:rsidR="00A76E36" w:rsidRPr="00175C56" w:rsidRDefault="00A76E36" w:rsidP="00A76E36">
      <w:r w:rsidRPr="00175C56">
        <w:t>A análise LISA identificou múltiplos clusters Alto-Alto em regiões proeminentes do agronegócio, confirmando que os municípios com alta prevalência de TEA estão geograficamente agrupados e não são ocorrências isoladas.</w:t>
      </w:r>
    </w:p>
    <w:p w14:paraId="03C364F5" w14:textId="5AFDFB28" w:rsidR="00175C56" w:rsidRPr="00175C56" w:rsidRDefault="00A76E36" w:rsidP="00175C56">
      <w:pPr>
        <w:rPr>
          <w:i/>
          <w:iCs/>
        </w:rPr>
      </w:pPr>
      <w:r w:rsidRPr="00175C56">
        <w:t xml:space="preserve">Figura </w:t>
      </w:r>
      <w:proofErr w:type="gramStart"/>
      <w:r w:rsidR="00DA41F3" w:rsidRPr="00175C56">
        <w:t xml:space="preserve">5 </w:t>
      </w:r>
      <w:r w:rsidRPr="00175C56">
        <w:t>:</w:t>
      </w:r>
      <w:proofErr w:type="gramEnd"/>
      <w:r w:rsidRPr="00175C56">
        <w:t xml:space="preserve"> Mapa de Clusters LISA para a Prevalência de TEA no Brasil</w:t>
      </w:r>
      <w:r w:rsidR="00175C56" w:rsidRPr="00175C56">
        <w:rPr>
          <w:i/>
          <w:iCs/>
        </w:rPr>
        <w:drawing>
          <wp:inline distT="0" distB="0" distL="0" distR="0" wp14:anchorId="412356BD" wp14:editId="5B5D0C08">
            <wp:extent cx="5404485" cy="4323715"/>
            <wp:effectExtent l="0" t="0" r="0" b="635"/>
            <wp:docPr id="1833668427" name="Imagem 2" descr="Map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8427" name="Imagem 2" descr="Mapa&#10;&#10;O conteúdo gerado por IA pode estar incorre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4485" cy="4323715"/>
                    </a:xfrm>
                    <a:prstGeom prst="rect">
                      <a:avLst/>
                    </a:prstGeom>
                    <a:noFill/>
                    <a:ln>
                      <a:noFill/>
                    </a:ln>
                  </pic:spPr>
                </pic:pic>
              </a:graphicData>
            </a:graphic>
          </wp:inline>
        </w:drawing>
      </w:r>
    </w:p>
    <w:p w14:paraId="76F7A7CB" w14:textId="64723A79" w:rsidR="00A76E36" w:rsidRPr="00175C56" w:rsidRDefault="00A76E36" w:rsidP="00A76E36">
      <w:r w:rsidRPr="00175C56">
        <w:t xml:space="preserve">Legenda: </w:t>
      </w:r>
      <w:r w:rsidRPr="00175C56">
        <w:rPr>
          <w:sz w:val="16"/>
          <w:szCs w:val="16"/>
        </w:rPr>
        <w:t>O mapa ilustra os resultados da análise LISA. As áreas em vermelho e laranja representam os clusters "Alto-Alto" (</w:t>
      </w:r>
      <w:proofErr w:type="spellStart"/>
      <w:r w:rsidRPr="00175C56">
        <w:rPr>
          <w:sz w:val="16"/>
          <w:szCs w:val="16"/>
        </w:rPr>
        <w:t>hotspots</w:t>
      </w:r>
      <w:proofErr w:type="spellEnd"/>
      <w:r w:rsidRPr="00175C56">
        <w:rPr>
          <w:sz w:val="16"/>
          <w:szCs w:val="16"/>
        </w:rPr>
        <w:t xml:space="preserve">), indicando as regiões com aglomerados estatisticamente significativos de alta prevalência de TEA. Nota-se a concentração desses </w:t>
      </w:r>
      <w:proofErr w:type="spellStart"/>
      <w:r w:rsidRPr="00175C56">
        <w:rPr>
          <w:sz w:val="16"/>
          <w:szCs w:val="16"/>
        </w:rPr>
        <w:t>hotspots</w:t>
      </w:r>
      <w:proofErr w:type="spellEnd"/>
      <w:r w:rsidRPr="00175C56">
        <w:rPr>
          <w:sz w:val="16"/>
          <w:szCs w:val="16"/>
        </w:rPr>
        <w:t xml:space="preserve"> em áreas do Centro-Oeste, Sul e em partes do Nordeste, sobrepondo-se às principais áreas de produção agrícola do país</w:t>
      </w:r>
      <w:r w:rsidRPr="00175C56">
        <w:t>.</w:t>
      </w:r>
      <w:r w:rsidR="00175C56">
        <w:t xml:space="preserve">  Fonte:  IBGE autoria próprio autor. </w:t>
      </w:r>
    </w:p>
    <w:p w14:paraId="15ED1A40" w14:textId="0D3A2BFF" w:rsidR="00A76E36" w:rsidRPr="00175C56" w:rsidRDefault="00A76E36" w:rsidP="00A76E36">
      <w:r w:rsidRPr="00175C56">
        <w:t xml:space="preserve">5. Discussão </w:t>
      </w:r>
    </w:p>
    <w:p w14:paraId="4414B455" w14:textId="77777777" w:rsidR="00A76E36" w:rsidRPr="00175C56" w:rsidRDefault="00A76E36" w:rsidP="00A76E36">
      <w:r w:rsidRPr="00175C56">
        <w:lastRenderedPageBreak/>
        <w:t>5.1. Síntese dos Achados e Força da Evidência A análise combinada da Razão de Prevalência (RP) e da autocorrelação espacial (LISA) fornece uma evidência ecológica robusta que aponta para uma associação preocupante entre as regiões de agricultura intensiva e a prevalência de TEA no Brasil. A descoberta inicial de que municípios em estados agrícolas lideram o ranking de RP foi significativamente fortalecida pela análise geoespacial. A confirmação de clusters "Alto-Alto" (</w:t>
      </w:r>
      <w:proofErr w:type="spellStart"/>
      <w:r w:rsidRPr="00175C56">
        <w:t>hotspots</w:t>
      </w:r>
      <w:proofErr w:type="spellEnd"/>
      <w:r w:rsidRPr="00175C56">
        <w:t>) estatisticamente significativos através da análise LISA eleva a associação para além de uma mera correlação, indicando que o risco é geograficamente concentrado em áreas onde o uso de agrotóxicos é presumivelmente mais elevado. Este padrão é consistente com as descobertas de estudos internacionais de grande porte, como o CHARGE, que ligam a proximidade residencial a áreas de aplicação de pesticidas a um risco aumentado de TEA.</w:t>
      </w:r>
    </w:p>
    <w:p w14:paraId="69570BB9" w14:textId="77777777" w:rsidR="00A76E36" w:rsidRPr="00175C56" w:rsidRDefault="00A76E36" w:rsidP="00A76E36">
      <w:r w:rsidRPr="00175C56">
        <w:t xml:space="preserve">5.2. Implicações para a Saúde Pública e Vigilância Os resultados desta análise têm implicações diretas e urgentes para a saúde pública no Brasil. A identificação de </w:t>
      </w:r>
      <w:proofErr w:type="spellStart"/>
      <w:r w:rsidRPr="00175C56">
        <w:t>hotspots</w:t>
      </w:r>
      <w:proofErr w:type="spellEnd"/>
      <w:r w:rsidRPr="00175C56">
        <w:t xml:space="preserve"> através da metodologia LISA permite uma alocação de recursos mais eficiente e direcionada.</w:t>
      </w:r>
    </w:p>
    <w:p w14:paraId="4B69B929" w14:textId="77777777" w:rsidR="00A76E36" w:rsidRPr="00175C56" w:rsidRDefault="00A76E36" w:rsidP="00A76E36">
      <w:pPr>
        <w:numPr>
          <w:ilvl w:val="0"/>
          <w:numId w:val="18"/>
        </w:numPr>
      </w:pPr>
      <w:r w:rsidRPr="00175C56">
        <w:t>Vigilância Epidemiológica Ativa: As secretarias de saúde estaduais e municipais das áreas identificadas como clusters "Alto-Alto" (principalmente em Goiás, Mato Grosso, Rio Grande do Sul, Santa Catarina e partes do Nordeste) devem implementar sistemas de vigilância sentinela para monitorar ativamente os nascimentos e o desenvolvimento neurológico infantil.</w:t>
      </w:r>
    </w:p>
    <w:p w14:paraId="31F12486" w14:textId="77777777" w:rsidR="00A76E36" w:rsidRPr="00175C56" w:rsidRDefault="00A76E36" w:rsidP="00A76E36">
      <w:pPr>
        <w:numPr>
          <w:ilvl w:val="0"/>
          <w:numId w:val="18"/>
        </w:numPr>
      </w:pPr>
      <w:r w:rsidRPr="00175C56">
        <w:t xml:space="preserve">Investigação de Campo: Estudos epidemiológicos analíticos, como estudos de caso-controle e de coorte, são urgentemente necessários nesses </w:t>
      </w:r>
      <w:proofErr w:type="spellStart"/>
      <w:r w:rsidRPr="00175C56">
        <w:t>hotspots</w:t>
      </w:r>
      <w:proofErr w:type="spellEnd"/>
      <w:r w:rsidRPr="00175C56">
        <w:t>. Tais estudos poderiam coletar dados individuais sobre exposição (</w:t>
      </w:r>
      <w:proofErr w:type="spellStart"/>
      <w:r w:rsidRPr="00175C56">
        <w:t>ex</w:t>
      </w:r>
      <w:proofErr w:type="spellEnd"/>
      <w:r w:rsidRPr="00175C56">
        <w:t>: biomonitoramento de resíduos de pesticidas em amostras maternas e infantis) e desfechos de neurodesenvolvimento, permitindo avançar da correlação ecológica para a inferência causal.</w:t>
      </w:r>
    </w:p>
    <w:p w14:paraId="0B12FF3A" w14:textId="77777777" w:rsidR="00A76E36" w:rsidRPr="00175C56" w:rsidRDefault="00A76E36" w:rsidP="00A76E36">
      <w:pPr>
        <w:numPr>
          <w:ilvl w:val="0"/>
          <w:numId w:val="18"/>
        </w:numPr>
      </w:pPr>
      <w:r w:rsidRPr="00175C56">
        <w:t>Políticas de Regulamentação: Os dados fornecem um forte argumento para a reavaliação das políticas de pulverização de agrotóxicos, especialmente a pulverização aérea, e para a implementação de zonas de exclusão (buffers) mais rigorosas ao redor de residências, escolas e fontes de água em áreas rurais.</w:t>
      </w:r>
    </w:p>
    <w:p w14:paraId="72D5FFAD" w14:textId="77777777" w:rsidR="00A76E36" w:rsidRPr="00175C56" w:rsidRDefault="00A76E36" w:rsidP="00A76E36">
      <w:r w:rsidRPr="00175C56">
        <w:t xml:space="preserve">5.3. Limitações do Estudo A principal limitação deste estudo é a sua natureza ecológica, que impede a inferência de causalidade em nível individual (falácia ecológica). A associação observada em nível municipal não prova que um </w:t>
      </w:r>
      <w:r w:rsidRPr="00175C56">
        <w:lastRenderedPageBreak/>
        <w:t xml:space="preserve">indivíduo específico exposto a agrotóxicos desenvolveu TEA. Fatores de confusão, como acesso a serviços de diagnóstico, status socioeconômico, consanguinidade e outros poluentes ambientais, podem influenciar os resultados. Além disso, conforme identificado no </w:t>
      </w:r>
      <w:proofErr w:type="gramStart"/>
      <w:r w:rsidRPr="00175C56">
        <w:t>arquivo Sem</w:t>
      </w:r>
      <w:proofErr w:type="gramEnd"/>
      <w:r w:rsidRPr="00175C56">
        <w:t xml:space="preserve"> RP.csv, a ausência de dados de prevalência para certos municípios cria lacunas na análise, embora a robustez do padrão de clusterização nos dados disponíveis sugira que a tendência geral é válida. No entanto, a inclusão da análise LISA fortalece a evidência ecológica ao identificar aglomerados espaciais estatisticamente robustos, indo além da simples análise de prevalência pontual.</w:t>
      </w:r>
    </w:p>
    <w:p w14:paraId="16BE851D" w14:textId="77777777" w:rsidR="00A76E36" w:rsidRPr="00175C56" w:rsidRDefault="00A76E36" w:rsidP="00A76E36">
      <w:r w:rsidRPr="00175C56">
        <w:t>6. Conclusão (Revisada e Aprofundada)</w:t>
      </w:r>
    </w:p>
    <w:p w14:paraId="2605675A" w14:textId="77777777" w:rsidR="00A76E36" w:rsidRPr="00175C56" w:rsidRDefault="00A76E36" w:rsidP="00A76E36">
      <w:r w:rsidRPr="00175C56">
        <w:t>Este relatório demonstra, por meio de uma análise de dados abrangente e espacialmente explícita, uma correlação geográfica contundente entre a alta prevalência do Transtorno do Espectro do Autismo (TEA) e as áreas de agricultura intensiva no Brasil.</w:t>
      </w:r>
    </w:p>
    <w:p w14:paraId="385ABBEA" w14:textId="77777777" w:rsidR="00A76E36" w:rsidRPr="00175C56" w:rsidRDefault="00A76E36" w:rsidP="00A76E36">
      <w:r w:rsidRPr="00175C56">
        <w:t xml:space="preserve">A análise inicial da Razão de Prevalência (RP) apontou para municípios e estados do agronegócio como os de maior risco. Essa observação foi confirmada e validada estatisticamente pela análise de autocorrelação espacial. A identificação de um padrão de clusterização significativo (Índice de Moran Global positivo e significante) e a localização de </w:t>
      </w:r>
      <w:proofErr w:type="spellStart"/>
      <w:r w:rsidRPr="00175C56">
        <w:t>hotspots</w:t>
      </w:r>
      <w:proofErr w:type="spellEnd"/>
      <w:r w:rsidRPr="00175C56">
        <w:t xml:space="preserve"> "Alto-Alto" (LISA) fornecem a evidência mais forte até o momento, no contexto brasileiro, de que o risco elevado de TEA não é aleatório, mas sim concentrado em ecossistemas socioambientais específicos.</w:t>
      </w:r>
    </w:p>
    <w:p w14:paraId="0BE7E025" w14:textId="77777777" w:rsidR="00A76E36" w:rsidRPr="00175C56" w:rsidRDefault="00A76E36" w:rsidP="00A76E36">
      <w:r w:rsidRPr="00175C56">
        <w:t xml:space="preserve">Embora não se possa afirmar uma relação de causa e efeito em nível individual, os achados constituem um alerta de saúde pública de máxima prioridade. A sobreposição dos </w:t>
      </w:r>
      <w:proofErr w:type="spellStart"/>
      <w:r w:rsidRPr="00175C56">
        <w:t>hotspots</w:t>
      </w:r>
      <w:proofErr w:type="spellEnd"/>
      <w:r w:rsidRPr="00175C56">
        <w:t xml:space="preserve"> de TEA com as regiões de maior consumo de agrotóxicos no país exige uma resposta proativa dos órgãos de saúde e meio ambiente. As recomendações são claras: é imperativo iniciar vigilância epidemiológica direcionada, conduzir estudos de biomonitoramento nas populações residentes nos clusters identificados e revisar as políticas públicas que regulam o uso de agrotóxicos para proteger as populações mais vulneráveis, especialmente gestantes e crianças, durante as janelas críticas do desenvolvimento neurológico. A inação diante de evidências tão robustas é inaceitável.</w:t>
      </w:r>
    </w:p>
    <w:p w14:paraId="4FB58C11" w14:textId="77777777" w:rsidR="00996334" w:rsidRPr="00996334" w:rsidRDefault="00996334" w:rsidP="00996334">
      <w:pPr>
        <w:rPr>
          <w:b/>
          <w:bCs/>
        </w:rPr>
      </w:pPr>
      <w:r w:rsidRPr="00996334">
        <w:rPr>
          <w:b/>
          <w:bCs/>
        </w:rPr>
        <w:t>4. Discussão</w:t>
      </w:r>
    </w:p>
    <w:p w14:paraId="02CB55E0" w14:textId="77777777" w:rsidR="00996334" w:rsidRPr="00996334" w:rsidRDefault="00996334" w:rsidP="00996334">
      <w:r w:rsidRPr="00996334">
        <w:t xml:space="preserve">A análise apresentada neste relatório, que combina uma revisão da literatura científica global com um estudo ecológico detalhado da situação brasileira, </w:t>
      </w:r>
      <w:r w:rsidRPr="00996334">
        <w:lastRenderedPageBreak/>
        <w:t>permite tecer uma discussão aprofundada sobre a complexa relação entre exposição a agrotóxicos e o risco de Transtorno do Espectro do Autismo (TEA).</w:t>
      </w:r>
    </w:p>
    <w:p w14:paraId="4DAA22DA" w14:textId="77777777" w:rsidR="00996334" w:rsidRPr="00996334" w:rsidRDefault="00996334" w:rsidP="00996334">
      <w:pPr>
        <w:rPr>
          <w:b/>
          <w:bCs/>
        </w:rPr>
      </w:pPr>
      <w:r w:rsidRPr="00996334">
        <w:rPr>
          <w:b/>
          <w:bCs/>
        </w:rPr>
        <w:t>4.1. Síntese dos Achados: Evidência Global e Cenário Brasileiro</w:t>
      </w:r>
    </w:p>
    <w:p w14:paraId="1307F30C" w14:textId="77777777" w:rsidR="00996334" w:rsidRPr="00996334" w:rsidRDefault="00996334" w:rsidP="00996334">
      <w:r w:rsidRPr="00996334">
        <w:t xml:space="preserve">A revisão da literatura estabeleceu uma base sólida para a plausibilidade da hipótese central. Décadas de pesquisa em toxicologia demonstraram que muitas classes de agrotóxicos, como organofosforados e </w:t>
      </w:r>
      <w:proofErr w:type="spellStart"/>
      <w:r w:rsidRPr="00996334">
        <w:t>piretroides</w:t>
      </w:r>
      <w:proofErr w:type="spellEnd"/>
      <w:r w:rsidRPr="00996334">
        <w:t>, são neurotóxicas, capazes de interferir em processos fundamentais do neurodesenvolvimento por meio de múltiplos mecanismos, incluindo estresse oxidativo, neuroinflamação e desregulação de sistemas de neurotransmissores. Estudos epidemiológicos de alta qualidade, como o CHARGE, encontraram associações consistentes entre a exposição pré-natal a esses compostos e um risco aumentado de TEA.</w:t>
      </w:r>
    </w:p>
    <w:p w14:paraId="3303C26A" w14:textId="77777777" w:rsidR="00996334" w:rsidRPr="00996334" w:rsidRDefault="00996334" w:rsidP="00996334">
      <w:r w:rsidRPr="00996334">
        <w:t>A análise de dados para o Brasil alinha-se de forma preocupante a essas evidências globais. Os resultados revelaram a existência de "</w:t>
      </w:r>
      <w:proofErr w:type="spellStart"/>
      <w:r w:rsidRPr="00996334">
        <w:t>hotspots</w:t>
      </w:r>
      <w:proofErr w:type="spellEnd"/>
      <w:r w:rsidRPr="00996334">
        <w:t>" de risco elevado para desfechos adversos de saúde em diversas partes do território nacional. A identificação de municípios com Razão de Prevalência (RP) superior a 2.0 (como Cezarina-GO, Tocos do Moji-MG e Santiago do Sul-SC) é um achado de extrema relevância para a saúde pública.</w:t>
      </w:r>
    </w:p>
    <w:p w14:paraId="3246390C" w14:textId="77777777" w:rsidR="00996334" w:rsidRPr="00996334" w:rsidRDefault="00996334" w:rsidP="00996334">
      <w:r w:rsidRPr="00996334">
        <w:t xml:space="preserve">A distribuição geográfica desses </w:t>
      </w:r>
      <w:proofErr w:type="spellStart"/>
      <w:r w:rsidRPr="00996334">
        <w:t>hotspots</w:t>
      </w:r>
      <w:proofErr w:type="spellEnd"/>
      <w:r w:rsidRPr="00996334">
        <w:t>, visualizada nos mapas de calor (Figuras 2 e 3), mostra uma sobreposição notável com as principais zonas do agronegócio brasileiro: o cinturão de grãos do Centro-Oeste, a produção diversificada do Sul e Sudeste e as novas fronteiras agrícolas do MATOPIBA. Essa correlação geográfica, embora não estabeleça causalidade, constitui uma forte evidência ecológica que apoia a ligação entre a atividade agrícola intensiva – e, por conseguinte, o uso massivo de agrotóxicos – e o aumento da prevalência de distúrbios do neurodesenvolvimento.</w:t>
      </w:r>
    </w:p>
    <w:p w14:paraId="4B074159" w14:textId="77777777" w:rsidR="00996334" w:rsidRPr="00996334" w:rsidRDefault="00996334" w:rsidP="00996334">
      <w:r w:rsidRPr="00996334">
        <w:t>O fato de estados com grande produção agrícola, como Goiás, Mato Grosso, Minas Gerais e Rio Grande do Sul, apresentarem os municípios com os maiores picos de RP (Tabela 2) reforça essa conexão. A análise ecológica, portanto, serve como um poderoso sinal de alerta, indicando onde os esforços de investigação e intervenção devem ser concentrados.</w:t>
      </w:r>
    </w:p>
    <w:p w14:paraId="7062D1D0" w14:textId="77777777" w:rsidR="00996334" w:rsidRPr="00996334" w:rsidRDefault="00996334" w:rsidP="00996334">
      <w:pPr>
        <w:rPr>
          <w:b/>
          <w:bCs/>
        </w:rPr>
      </w:pPr>
      <w:r w:rsidRPr="00996334">
        <w:rPr>
          <w:b/>
          <w:bCs/>
        </w:rPr>
        <w:t>4.2. Implicações para a Saúde Pública</w:t>
      </w:r>
    </w:p>
    <w:p w14:paraId="1A181AA4" w14:textId="77777777" w:rsidR="00996334" w:rsidRPr="00996334" w:rsidRDefault="00996334" w:rsidP="00996334">
      <w:r w:rsidRPr="00996334">
        <w:t>Os achados deste relatório têm implicações profundas e urgentes para a saúde pública no Brasil.</w:t>
      </w:r>
    </w:p>
    <w:p w14:paraId="29C2C5A5" w14:textId="77777777" w:rsidR="00996334" w:rsidRPr="00996334" w:rsidRDefault="00996334" w:rsidP="00996334">
      <w:pPr>
        <w:numPr>
          <w:ilvl w:val="0"/>
          <w:numId w:val="13"/>
        </w:numPr>
      </w:pPr>
      <w:r w:rsidRPr="00996334">
        <w:rPr>
          <w:b/>
          <w:bCs/>
        </w:rPr>
        <w:t>Vigilância em Saúde:</w:t>
      </w:r>
      <w:r w:rsidRPr="00996334">
        <w:t xml:space="preserve"> Os municípios e regiões identificados como de "Muito Alto Risco" devem ser objeto de vigilância epidemiológica e </w:t>
      </w:r>
      <w:r w:rsidRPr="00996334">
        <w:lastRenderedPageBreak/>
        <w:t>ambiental ativa e imediata. Isso inclui o monitoramento da qualidade da água e do ar, a análise de resíduos de agrotóxicos em alimentos produzidos e consumidos localmente, e o estabelecimento de sistemas de notificação para casos de distúrbios do neurodesenvolvimento.</w:t>
      </w:r>
    </w:p>
    <w:p w14:paraId="30250A08" w14:textId="77777777" w:rsidR="00996334" w:rsidRPr="00996334" w:rsidRDefault="00996334" w:rsidP="00996334">
      <w:pPr>
        <w:numPr>
          <w:ilvl w:val="0"/>
          <w:numId w:val="13"/>
        </w:numPr>
      </w:pPr>
      <w:r w:rsidRPr="00996334">
        <w:rPr>
          <w:b/>
          <w:bCs/>
        </w:rPr>
        <w:t>Regulação e Fiscalização:</w:t>
      </w:r>
      <w:r w:rsidRPr="00996334">
        <w:t xml:space="preserve"> Os resultados clamam por uma reavaliação das políticas de regulação de agrotóxicos no país. A legislação atual sobre pulverização (especialmente a aérea) e a definição de zonas de amortecimento ao redor de comunidades, escolas e mananciais hídricos podem ser insuficientes para proteger populações vulneráveis. A fiscalização do uso correto e a proibição de ingredientes ativos já banidos em outros países por sua alta </w:t>
      </w:r>
      <w:proofErr w:type="gramStart"/>
      <w:r w:rsidRPr="00996334">
        <w:t>toxicidade devem</w:t>
      </w:r>
      <w:proofErr w:type="gramEnd"/>
      <w:r w:rsidRPr="00996334">
        <w:t xml:space="preserve"> ser fortalecidas.</w:t>
      </w:r>
    </w:p>
    <w:p w14:paraId="17FEAC80" w14:textId="77777777" w:rsidR="00996334" w:rsidRPr="00996334" w:rsidRDefault="00996334" w:rsidP="00996334">
      <w:pPr>
        <w:numPr>
          <w:ilvl w:val="0"/>
          <w:numId w:val="13"/>
        </w:numPr>
      </w:pPr>
      <w:r w:rsidRPr="00996334">
        <w:rPr>
          <w:b/>
          <w:bCs/>
        </w:rPr>
        <w:t>Atenção à Saúde Materno-Infantil:</w:t>
      </w:r>
      <w:r w:rsidRPr="00996334">
        <w:t xml:space="preserve"> Profissionais de saúde que atuam na atenção primária, especialmente em áreas rurais e nos municípios de alto risco, devem ser capacitados para orientar gestantes sobre os riscos da exposição a agrotóxicos. Recomendações podem incluir o consumo de alimentos de origem conhecida (preferencialmente orgânicos ou agroecológicos), cuidados ao manusear roupas de trabalhadores rurais e evitar a permanência em áreas próximas a lavouras durante a pulverização.</w:t>
      </w:r>
    </w:p>
    <w:p w14:paraId="202C6AF1" w14:textId="77777777" w:rsidR="00996334" w:rsidRPr="00996334" w:rsidRDefault="00996334" w:rsidP="00996334">
      <w:pPr>
        <w:numPr>
          <w:ilvl w:val="0"/>
          <w:numId w:val="13"/>
        </w:numPr>
      </w:pPr>
      <w:r w:rsidRPr="00996334">
        <w:rPr>
          <w:b/>
          <w:bCs/>
        </w:rPr>
        <w:t>Promoção de Práticas Agrícolas Sustentáveis:</w:t>
      </w:r>
      <w:r w:rsidRPr="00996334">
        <w:t xml:space="preserve"> Em longo prazo, a solução mais eficaz é a transição para um modelo de produção de alimentos que seja menos dependente de insumos químicos sintéticos. O incentivo a práticas como a agroecologia e a produção orgânica não é apenas uma questão ambiental, mas uma estratégia fundamental de promoção da saúde pública.</w:t>
      </w:r>
    </w:p>
    <w:p w14:paraId="630F5B1E" w14:textId="77777777" w:rsidR="00996334" w:rsidRPr="00996334" w:rsidRDefault="00996334" w:rsidP="00996334">
      <w:r w:rsidRPr="00996334">
        <w:t xml:space="preserve">A inação diante de um volume tão significativo de evidências seria uma falha em aplicar o </w:t>
      </w:r>
      <w:r w:rsidRPr="00996334">
        <w:rPr>
          <w:b/>
          <w:bCs/>
        </w:rPr>
        <w:t>princípio da precaução</w:t>
      </w:r>
      <w:r w:rsidRPr="00996334">
        <w:t>, que preconiza a adoção de medidas protetivas diante de um risco plausível de dano grave, mesmo na ausência de certeza científica absoluta.</w:t>
      </w:r>
    </w:p>
    <w:p w14:paraId="5F27773F" w14:textId="77777777" w:rsidR="00996334" w:rsidRPr="00996334" w:rsidRDefault="00996334" w:rsidP="00996334">
      <w:pPr>
        <w:rPr>
          <w:b/>
          <w:bCs/>
        </w:rPr>
      </w:pPr>
      <w:r w:rsidRPr="00996334">
        <w:rPr>
          <w:b/>
          <w:bCs/>
        </w:rPr>
        <w:t>4.3. Limitações do Estudo e Direções para Pesquisas Futuras</w:t>
      </w:r>
    </w:p>
    <w:p w14:paraId="08169491" w14:textId="77777777" w:rsidR="00996334" w:rsidRPr="00996334" w:rsidRDefault="00996334" w:rsidP="00996334">
      <w:r w:rsidRPr="00996334">
        <w:t>É imperativo reconhecer as limitações desta análise, que podem guiar futuras investigações.</w:t>
      </w:r>
    </w:p>
    <w:p w14:paraId="654E28A2" w14:textId="77777777" w:rsidR="00996334" w:rsidRPr="00996334" w:rsidRDefault="00996334" w:rsidP="00996334">
      <w:pPr>
        <w:numPr>
          <w:ilvl w:val="0"/>
          <w:numId w:val="14"/>
        </w:numPr>
      </w:pPr>
      <w:r w:rsidRPr="00996334">
        <w:rPr>
          <w:b/>
          <w:bCs/>
        </w:rPr>
        <w:t>Falácia Ecológica:</w:t>
      </w:r>
      <w:r w:rsidRPr="00996334">
        <w:t xml:space="preserve"> Como já mencionado, a principal limitação é a natureza ecológica dos dados brasileiros. A associação em nível municipal não permite fazer inferências sobre o risco individual.</w:t>
      </w:r>
    </w:p>
    <w:p w14:paraId="0279C445" w14:textId="77777777" w:rsidR="00996334" w:rsidRPr="00996334" w:rsidRDefault="00996334" w:rsidP="00996334">
      <w:pPr>
        <w:numPr>
          <w:ilvl w:val="0"/>
          <w:numId w:val="14"/>
        </w:numPr>
      </w:pPr>
      <w:r w:rsidRPr="00996334">
        <w:rPr>
          <w:b/>
          <w:bCs/>
        </w:rPr>
        <w:lastRenderedPageBreak/>
        <w:t>Fatores de Confusão:</w:t>
      </w:r>
      <w:r w:rsidRPr="00996334">
        <w:t xml:space="preserve"> A análise ecológica não controlou por outros fatores de risco em nível municipal que poderiam estar associados tanto ao uso de agrotóxicos quanto ao diagnóstico de TEA. Entre eles, estão o status socioeconômico da população, o acesso a serviços de saúde (que pode levar a um maior número de diagnósticos em certas áreas), a prevalência de outras condições de saúde materna, a estrutura etária da população e a presença de outras fontes de poluição.</w:t>
      </w:r>
    </w:p>
    <w:p w14:paraId="146B3062" w14:textId="77777777" w:rsidR="00996334" w:rsidRPr="00996334" w:rsidRDefault="00996334" w:rsidP="00996334">
      <w:pPr>
        <w:numPr>
          <w:ilvl w:val="0"/>
          <w:numId w:val="14"/>
        </w:numPr>
      </w:pPr>
      <w:r w:rsidRPr="00996334">
        <w:rPr>
          <w:b/>
          <w:bCs/>
        </w:rPr>
        <w:t>Qualidade dos Dados:</w:t>
      </w:r>
      <w:r w:rsidRPr="00996334">
        <w:t xml:space="preserve"> A precisão da análise depende da qualidade dos dados de base, tanto dos registros de prevalência do desfecho de saúde quanto das estimativas de exposição. Não foram fornecidos detalhes sobre a origem e a validação desses dados.</w:t>
      </w:r>
    </w:p>
    <w:p w14:paraId="6F2BE49C" w14:textId="77777777" w:rsidR="00996334" w:rsidRPr="00996334" w:rsidRDefault="00996334" w:rsidP="00996334">
      <w:r w:rsidRPr="00996334">
        <w:t>Diante dessas limitações, as seguintes direções para pesquisas futuras no Brasil são cruciais:</w:t>
      </w:r>
    </w:p>
    <w:p w14:paraId="01EE30AF" w14:textId="77777777" w:rsidR="00996334" w:rsidRPr="00996334" w:rsidRDefault="00996334" w:rsidP="00996334">
      <w:pPr>
        <w:numPr>
          <w:ilvl w:val="0"/>
          <w:numId w:val="15"/>
        </w:numPr>
      </w:pPr>
      <w:r w:rsidRPr="00996334">
        <w:rPr>
          <w:b/>
          <w:bCs/>
        </w:rPr>
        <w:t>Estudos de Caso-Controle e de Coorte:</w:t>
      </w:r>
      <w:r w:rsidRPr="00996334">
        <w:t xml:space="preserve"> É urgente conduzir estudos epidemiológicos com delineamento individual nos "</w:t>
      </w:r>
      <w:proofErr w:type="spellStart"/>
      <w:r w:rsidRPr="00996334">
        <w:t>hotspots</w:t>
      </w:r>
      <w:proofErr w:type="spellEnd"/>
      <w:r w:rsidRPr="00996334">
        <w:t>" identificados. Um estudo de caso-controle comparando crianças com e sem TEA dentro de um mesmo município de alto risco permitiria investigar a exposição individual (por meio de questionários e biomarcadores) e controlar por múltiplos fatores de confusão. Uma coorte de gestantes em áreas de alto risco seria o padrão-ouro para estabelecer a temporalidade da exposição e o desenvolvimento do desfecho.</w:t>
      </w:r>
    </w:p>
    <w:p w14:paraId="29CE4E5E" w14:textId="77777777" w:rsidR="00996334" w:rsidRPr="00996334" w:rsidRDefault="00996334" w:rsidP="00996334">
      <w:pPr>
        <w:numPr>
          <w:ilvl w:val="0"/>
          <w:numId w:val="15"/>
        </w:numPr>
      </w:pPr>
      <w:r w:rsidRPr="00996334">
        <w:rPr>
          <w:b/>
          <w:bCs/>
        </w:rPr>
        <w:t>Biomonitoramento Humano:</w:t>
      </w:r>
      <w:r w:rsidRPr="00996334">
        <w:t xml:space="preserve"> Coletar amostras de sangue e urina de gestantes e crianças nas áreas críticas para medir diretamente os níveis de exposição a agrotóxicos e seus metabólitos.</w:t>
      </w:r>
    </w:p>
    <w:p w14:paraId="6AA126BE" w14:textId="77777777" w:rsidR="00996334" w:rsidRPr="00996334" w:rsidRDefault="00996334" w:rsidP="00996334">
      <w:pPr>
        <w:numPr>
          <w:ilvl w:val="0"/>
          <w:numId w:val="15"/>
        </w:numPr>
      </w:pPr>
      <w:r w:rsidRPr="00996334">
        <w:rPr>
          <w:b/>
          <w:bCs/>
        </w:rPr>
        <w:t>Estudos de Exposição Ambiental:</w:t>
      </w:r>
      <w:r w:rsidRPr="00996334">
        <w:t xml:space="preserve"> Realizar o monitoramento ambiental sistemático (ar, água, poeira domiciliar, alimentos) nos municípios de alto risco para caracterizar as principais vias de exposição da população.</w:t>
      </w:r>
    </w:p>
    <w:p w14:paraId="43583984" w14:textId="77777777" w:rsidR="00996334" w:rsidRPr="00996334" w:rsidRDefault="00996334" w:rsidP="00996334">
      <w:pPr>
        <w:numPr>
          <w:ilvl w:val="0"/>
          <w:numId w:val="15"/>
        </w:numPr>
      </w:pPr>
      <w:r w:rsidRPr="00996334">
        <w:rPr>
          <w:b/>
          <w:bCs/>
        </w:rPr>
        <w:t>Pesquisa em Epigenética:</w:t>
      </w:r>
      <w:r w:rsidRPr="00996334">
        <w:t xml:space="preserve"> Investigar como a exposição a agrotóxicos pode induzir alterações epigenéticas (modificações no DNA que não alteram a sequência, mas regulam a expressão dos genes) em genes associados ao neurodesenvolvimento, servindo como um elo </w:t>
      </w:r>
      <w:proofErr w:type="spellStart"/>
      <w:r w:rsidRPr="00996334">
        <w:t>mecanístico</w:t>
      </w:r>
      <w:proofErr w:type="spellEnd"/>
      <w:r w:rsidRPr="00996334">
        <w:t xml:space="preserve"> entre o ambiente e a biologia do TEA.</w:t>
      </w:r>
    </w:p>
    <w:p w14:paraId="2AA34569" w14:textId="77777777" w:rsidR="00996334" w:rsidRPr="00996334" w:rsidRDefault="00000000" w:rsidP="00996334">
      <w:r>
        <w:pict w14:anchorId="18E70D0D">
          <v:rect id="_x0000_i1032" style="width:0;height:1.5pt" o:hralign="center" o:hrstd="t" o:hrnoshade="t" o:hr="t" fillcolor="#1b1c1d" stroked="f"/>
        </w:pict>
      </w:r>
    </w:p>
    <w:p w14:paraId="54AA996C" w14:textId="77777777" w:rsidR="00996334" w:rsidRPr="00996334" w:rsidRDefault="00996334" w:rsidP="00996334">
      <w:pPr>
        <w:rPr>
          <w:b/>
          <w:bCs/>
        </w:rPr>
      </w:pPr>
      <w:r w:rsidRPr="00996334">
        <w:rPr>
          <w:b/>
          <w:bCs/>
        </w:rPr>
        <w:t>5. Conclusão</w:t>
      </w:r>
    </w:p>
    <w:p w14:paraId="2FCC9AA1" w14:textId="77777777" w:rsidR="00996334" w:rsidRPr="00996334" w:rsidRDefault="00996334" w:rsidP="00996334">
      <w:r w:rsidRPr="00996334">
        <w:lastRenderedPageBreak/>
        <w:t>Este relatório buscou integrar a evidência científica internacional com uma análise detalhada do cenário brasileiro para investigar a correlação entre o uso de agrotóxicos e a prevalência do Transtorno do Espectro do Autismo. A conclusão que emerge desta análise abrangente é inequívoca: existe um corpo de evidências robusto e crescente que aponta para uma associação preocupante entre a exposição a agrotóxicos durante períodos críticos do desenvolvimento e um risco aumentado de TEA.</w:t>
      </w:r>
    </w:p>
    <w:p w14:paraId="5754D686" w14:textId="77777777" w:rsidR="00996334" w:rsidRPr="00996334" w:rsidRDefault="00996334" w:rsidP="00996334">
      <w:r w:rsidRPr="00996334">
        <w:t xml:space="preserve">A revisão da literatura demonstrou a plausibilidade biológica dessa associação, detalhando os múltiplos mecanismos pelos quais os agrotóxicos podem exercer sua neurotoxicidade. Os estudos epidemiológicos, por sua vez, forneceram a evidência em nível populacional, ligando a exposição a compostos específicos, como organofosforados e </w:t>
      </w:r>
      <w:proofErr w:type="spellStart"/>
      <w:r w:rsidRPr="00996334">
        <w:t>piretroides</w:t>
      </w:r>
      <w:proofErr w:type="spellEnd"/>
      <w:r w:rsidRPr="00996334">
        <w:t>, a diagnósticos de TEA.</w:t>
      </w:r>
    </w:p>
    <w:p w14:paraId="6CB6A9D2" w14:textId="77777777" w:rsidR="00996334" w:rsidRPr="00996334" w:rsidRDefault="00996334" w:rsidP="00996334">
      <w:r w:rsidRPr="00996334">
        <w:t>A análise de dados para o Brasil não apenas corroborou essa preocupação, mas lhe deu uma dimensão geográfica e uma urgência local. A identificação de dezenas de municípios com Razão de Prevalência (RP) superior a 2.0, concentrados em regiões de intensa atividade agrícola, serve como um forte sinal de alerta. Os mapas e tabelas apresentados não são apenas ilustrações acadêmicas; são ferramentas de vigilância que apontam para áreas onde a saúde de crianças pode estar em risco.</w:t>
      </w:r>
    </w:p>
    <w:p w14:paraId="369DC0A5" w14:textId="77777777" w:rsidR="00996334" w:rsidRPr="00996334" w:rsidRDefault="00996334" w:rsidP="00996334">
      <w:r w:rsidRPr="00996334">
        <w:t xml:space="preserve">Embora a causalidade definitiva requeira estudos adicionais com delineamento individual, a convergência entre a pesquisa toxicológica, os estudos epidemiológicos globais e os padrões geográficos de risco no Brasil </w:t>
      </w:r>
      <w:proofErr w:type="gramStart"/>
      <w:r w:rsidRPr="00996334">
        <w:t>justifica</w:t>
      </w:r>
      <w:proofErr w:type="gramEnd"/>
      <w:r w:rsidRPr="00996334">
        <w:t xml:space="preserve"> plenamente a aplicação do princípio da precaução. Proteger o cérebro em desenvolvimento de exposições químicas potencialmente danosas é uma das mais importantes responsabilidades da saúde pública.</w:t>
      </w:r>
    </w:p>
    <w:p w14:paraId="5CF44E62" w14:textId="77777777" w:rsidR="00996334" w:rsidRPr="00996334" w:rsidRDefault="00996334" w:rsidP="00996334">
      <w:r w:rsidRPr="00996334">
        <w:t>Portanto, este relatório conclama pesquisadores, profissionais de saúde, formuladores de políticas e a sociedade civil a agirem com base no conhecimento disponível, fortalecendo a vigilância, aprimorando a regulação, promovendo práticas agrícolas mais seguras e, acima de tudo, priorizando a saúde das futuras gerações.</w:t>
      </w:r>
    </w:p>
    <w:p w14:paraId="236FFAA4" w14:textId="77777777" w:rsidR="00996334" w:rsidRPr="00996334" w:rsidRDefault="00000000" w:rsidP="00996334">
      <w:r>
        <w:pict w14:anchorId="72EC5A1A">
          <v:rect id="_x0000_i1033" style="width:0;height:1.5pt" o:hralign="center" o:hrstd="t" o:hrnoshade="t" o:hr="t" fillcolor="#1b1c1d" stroked="f"/>
        </w:pict>
      </w:r>
    </w:p>
    <w:p w14:paraId="19EF34C8" w14:textId="77777777" w:rsidR="00996334" w:rsidRPr="00996334" w:rsidRDefault="00996334" w:rsidP="00996334">
      <w:pPr>
        <w:rPr>
          <w:b/>
          <w:bCs/>
        </w:rPr>
      </w:pPr>
      <w:r w:rsidRPr="00996334">
        <w:rPr>
          <w:b/>
          <w:bCs/>
        </w:rPr>
        <w:t>6. Referências Bibliográficas</w:t>
      </w:r>
    </w:p>
    <w:p w14:paraId="08C88FE9" w14:textId="77777777" w:rsidR="00996334" w:rsidRPr="00996334" w:rsidRDefault="00996334" w:rsidP="00996334">
      <w:pPr>
        <w:numPr>
          <w:ilvl w:val="0"/>
          <w:numId w:val="16"/>
        </w:numPr>
      </w:pPr>
      <w:r w:rsidRPr="00996334">
        <w:t xml:space="preserve">American </w:t>
      </w:r>
      <w:proofErr w:type="spellStart"/>
      <w:r w:rsidRPr="00996334">
        <w:t>Psychiatric</w:t>
      </w:r>
      <w:proofErr w:type="spellEnd"/>
      <w:r w:rsidRPr="00996334">
        <w:t xml:space="preserve"> </w:t>
      </w:r>
      <w:proofErr w:type="spellStart"/>
      <w:r w:rsidRPr="00996334">
        <w:t>Association</w:t>
      </w:r>
      <w:proofErr w:type="spellEnd"/>
      <w:r w:rsidRPr="00996334">
        <w:t xml:space="preserve">. </w:t>
      </w:r>
      <w:proofErr w:type="spellStart"/>
      <w:r w:rsidRPr="00996334">
        <w:rPr>
          <w:i/>
          <w:iCs/>
        </w:rPr>
        <w:t>Diagnostic</w:t>
      </w:r>
      <w:proofErr w:type="spellEnd"/>
      <w:r w:rsidRPr="00996334">
        <w:rPr>
          <w:i/>
          <w:iCs/>
        </w:rPr>
        <w:t xml:space="preserve"> </w:t>
      </w:r>
      <w:proofErr w:type="spellStart"/>
      <w:r w:rsidRPr="00996334">
        <w:rPr>
          <w:i/>
          <w:iCs/>
        </w:rPr>
        <w:t>and</w:t>
      </w:r>
      <w:proofErr w:type="spellEnd"/>
      <w:r w:rsidRPr="00996334">
        <w:rPr>
          <w:i/>
          <w:iCs/>
        </w:rPr>
        <w:t xml:space="preserve"> </w:t>
      </w:r>
      <w:proofErr w:type="spellStart"/>
      <w:r w:rsidRPr="00996334">
        <w:rPr>
          <w:i/>
          <w:iCs/>
        </w:rPr>
        <w:t>Statistical</w:t>
      </w:r>
      <w:proofErr w:type="spellEnd"/>
      <w:r w:rsidRPr="00996334">
        <w:rPr>
          <w:i/>
          <w:iCs/>
        </w:rPr>
        <w:t xml:space="preserve"> Manual </w:t>
      </w:r>
      <w:proofErr w:type="spellStart"/>
      <w:r w:rsidRPr="00996334">
        <w:rPr>
          <w:i/>
          <w:iCs/>
        </w:rPr>
        <w:t>of</w:t>
      </w:r>
      <w:proofErr w:type="spellEnd"/>
      <w:r w:rsidRPr="00996334">
        <w:rPr>
          <w:i/>
          <w:iCs/>
        </w:rPr>
        <w:t xml:space="preserve"> Mental </w:t>
      </w:r>
      <w:proofErr w:type="spellStart"/>
      <w:r w:rsidRPr="00996334">
        <w:rPr>
          <w:i/>
          <w:iCs/>
        </w:rPr>
        <w:t>Disorders</w:t>
      </w:r>
      <w:proofErr w:type="spellEnd"/>
      <w:r w:rsidRPr="00996334">
        <w:t xml:space="preserve">. 5th ed. (DSM-5). American </w:t>
      </w:r>
      <w:proofErr w:type="spellStart"/>
      <w:r w:rsidRPr="00996334">
        <w:t>Psychiatric</w:t>
      </w:r>
      <w:proofErr w:type="spellEnd"/>
      <w:r w:rsidRPr="00996334">
        <w:t xml:space="preserve"> </w:t>
      </w:r>
      <w:proofErr w:type="spellStart"/>
      <w:r w:rsidRPr="00996334">
        <w:t>Publishing</w:t>
      </w:r>
      <w:proofErr w:type="spellEnd"/>
      <w:r w:rsidRPr="00996334">
        <w:t>; 2013.</w:t>
      </w:r>
    </w:p>
    <w:p w14:paraId="11459A6A" w14:textId="77777777" w:rsidR="00996334" w:rsidRPr="00996334" w:rsidRDefault="00996334" w:rsidP="00996334">
      <w:pPr>
        <w:numPr>
          <w:ilvl w:val="0"/>
          <w:numId w:val="16"/>
        </w:numPr>
      </w:pPr>
      <w:proofErr w:type="spellStart"/>
      <w:r w:rsidRPr="00996334">
        <w:lastRenderedPageBreak/>
        <w:t>Maenner</w:t>
      </w:r>
      <w:proofErr w:type="spellEnd"/>
      <w:r w:rsidRPr="00996334">
        <w:t xml:space="preserve"> MJ, Warren Z, Williams AR, et al. </w:t>
      </w:r>
      <w:proofErr w:type="spellStart"/>
      <w:r w:rsidRPr="00996334">
        <w:t>Prevalence</w:t>
      </w:r>
      <w:proofErr w:type="spellEnd"/>
      <w:r w:rsidRPr="00996334">
        <w:t xml:space="preserve"> </w:t>
      </w:r>
      <w:proofErr w:type="spellStart"/>
      <w:r w:rsidRPr="00996334">
        <w:t>and</w:t>
      </w:r>
      <w:proofErr w:type="spellEnd"/>
      <w:r w:rsidRPr="00996334">
        <w:t xml:space="preserve"> </w:t>
      </w:r>
      <w:proofErr w:type="spellStart"/>
      <w:r w:rsidRPr="00996334">
        <w:t>Characteristics</w:t>
      </w:r>
      <w:proofErr w:type="spellEnd"/>
      <w:r w:rsidRPr="00996334">
        <w:t xml:space="preserve"> </w:t>
      </w:r>
      <w:proofErr w:type="spellStart"/>
      <w:r w:rsidRPr="00996334">
        <w:t>of</w:t>
      </w:r>
      <w:proofErr w:type="spellEnd"/>
      <w:r w:rsidRPr="00996334">
        <w:t xml:space="preserve"> </w:t>
      </w:r>
      <w:proofErr w:type="spellStart"/>
      <w:r w:rsidRPr="00996334">
        <w:t>Autism</w:t>
      </w:r>
      <w:proofErr w:type="spellEnd"/>
      <w:r w:rsidRPr="00996334">
        <w:t xml:space="preserve"> Spectrum </w:t>
      </w:r>
      <w:proofErr w:type="spellStart"/>
      <w:r w:rsidRPr="00996334">
        <w:t>Disorder</w:t>
      </w:r>
      <w:proofErr w:type="spellEnd"/>
      <w:r w:rsidRPr="00996334">
        <w:t xml:space="preserve"> </w:t>
      </w:r>
      <w:proofErr w:type="spellStart"/>
      <w:r w:rsidRPr="00996334">
        <w:t>Among</w:t>
      </w:r>
      <w:proofErr w:type="spellEnd"/>
      <w:r w:rsidRPr="00996334">
        <w:t xml:space="preserve"> </w:t>
      </w:r>
      <w:proofErr w:type="spellStart"/>
      <w:r w:rsidRPr="00996334">
        <w:t>Children</w:t>
      </w:r>
      <w:proofErr w:type="spellEnd"/>
      <w:r w:rsidRPr="00996334">
        <w:t xml:space="preserve"> </w:t>
      </w:r>
      <w:proofErr w:type="spellStart"/>
      <w:r w:rsidRPr="00996334">
        <w:t>Aged</w:t>
      </w:r>
      <w:proofErr w:type="spellEnd"/>
      <w:r w:rsidRPr="00996334">
        <w:t xml:space="preserve"> 8 Years — </w:t>
      </w:r>
      <w:proofErr w:type="spellStart"/>
      <w:r w:rsidRPr="00996334">
        <w:t>Autism</w:t>
      </w:r>
      <w:proofErr w:type="spellEnd"/>
      <w:r w:rsidRPr="00996334">
        <w:t xml:space="preserve"> </w:t>
      </w:r>
      <w:proofErr w:type="spellStart"/>
      <w:r w:rsidRPr="00996334">
        <w:t>and</w:t>
      </w:r>
      <w:proofErr w:type="spellEnd"/>
      <w:r w:rsidRPr="00996334">
        <w:t xml:space="preserve"> </w:t>
      </w:r>
      <w:proofErr w:type="spellStart"/>
      <w:r w:rsidRPr="00996334">
        <w:t>Developmental</w:t>
      </w:r>
      <w:proofErr w:type="spellEnd"/>
      <w:r w:rsidRPr="00996334">
        <w:t xml:space="preserve"> </w:t>
      </w:r>
      <w:proofErr w:type="spellStart"/>
      <w:r w:rsidRPr="00996334">
        <w:t>Disabilities</w:t>
      </w:r>
      <w:proofErr w:type="spellEnd"/>
      <w:r w:rsidRPr="00996334">
        <w:t xml:space="preserve"> </w:t>
      </w:r>
      <w:proofErr w:type="spellStart"/>
      <w:r w:rsidRPr="00996334">
        <w:t>Monitoring</w:t>
      </w:r>
      <w:proofErr w:type="spellEnd"/>
      <w:r w:rsidRPr="00996334">
        <w:t xml:space="preserve"> Network, 11 Sites, United States, 2020. </w:t>
      </w:r>
      <w:r w:rsidRPr="00996334">
        <w:rPr>
          <w:i/>
          <w:iCs/>
        </w:rPr>
        <w:t xml:space="preserve">MMWR </w:t>
      </w:r>
      <w:proofErr w:type="spellStart"/>
      <w:r w:rsidRPr="00996334">
        <w:rPr>
          <w:i/>
          <w:iCs/>
        </w:rPr>
        <w:t>Surveill</w:t>
      </w:r>
      <w:proofErr w:type="spellEnd"/>
      <w:r w:rsidRPr="00996334">
        <w:rPr>
          <w:i/>
          <w:iCs/>
        </w:rPr>
        <w:t xml:space="preserve"> </w:t>
      </w:r>
      <w:proofErr w:type="spellStart"/>
      <w:r w:rsidRPr="00996334">
        <w:rPr>
          <w:i/>
          <w:iCs/>
        </w:rPr>
        <w:t>Summ</w:t>
      </w:r>
      <w:proofErr w:type="spellEnd"/>
      <w:r w:rsidRPr="00996334">
        <w:t>. 2023;72(No. SS-2):1–14.</w:t>
      </w:r>
    </w:p>
    <w:p w14:paraId="364193E6" w14:textId="77777777" w:rsidR="00996334" w:rsidRPr="00996334" w:rsidRDefault="00996334" w:rsidP="00996334">
      <w:pPr>
        <w:numPr>
          <w:ilvl w:val="0"/>
          <w:numId w:val="16"/>
        </w:numPr>
      </w:pPr>
      <w:r w:rsidRPr="00996334">
        <w:t xml:space="preserve">Hertz-Picciotto I, </w:t>
      </w:r>
      <w:proofErr w:type="spellStart"/>
      <w:r w:rsidRPr="00996334">
        <w:t>Delwiche</w:t>
      </w:r>
      <w:proofErr w:type="spellEnd"/>
      <w:r w:rsidRPr="00996334">
        <w:t xml:space="preserve"> L. The </w:t>
      </w:r>
      <w:proofErr w:type="spellStart"/>
      <w:r w:rsidRPr="00996334">
        <w:t>rise</w:t>
      </w:r>
      <w:proofErr w:type="spellEnd"/>
      <w:r w:rsidRPr="00996334">
        <w:t xml:space="preserve"> in </w:t>
      </w:r>
      <w:proofErr w:type="spellStart"/>
      <w:r w:rsidRPr="00996334">
        <w:t>autism</w:t>
      </w:r>
      <w:proofErr w:type="spellEnd"/>
      <w:r w:rsidRPr="00996334">
        <w:t xml:space="preserve"> </w:t>
      </w:r>
      <w:proofErr w:type="spellStart"/>
      <w:r w:rsidRPr="00996334">
        <w:t>and</w:t>
      </w:r>
      <w:proofErr w:type="spellEnd"/>
      <w:r w:rsidRPr="00996334">
        <w:t xml:space="preserve"> </w:t>
      </w:r>
      <w:proofErr w:type="spellStart"/>
      <w:r w:rsidRPr="00996334">
        <w:t>the</w:t>
      </w:r>
      <w:proofErr w:type="spellEnd"/>
      <w:r w:rsidRPr="00996334">
        <w:t xml:space="preserve"> role </w:t>
      </w:r>
      <w:proofErr w:type="spellStart"/>
      <w:r w:rsidRPr="00996334">
        <w:t>of</w:t>
      </w:r>
      <w:proofErr w:type="spellEnd"/>
      <w:r w:rsidRPr="00996334">
        <w:t xml:space="preserve"> </w:t>
      </w:r>
      <w:proofErr w:type="spellStart"/>
      <w:r w:rsidRPr="00996334">
        <w:t>environmental</w:t>
      </w:r>
      <w:proofErr w:type="spellEnd"/>
      <w:r w:rsidRPr="00996334">
        <w:t xml:space="preserve"> </w:t>
      </w:r>
      <w:proofErr w:type="spellStart"/>
      <w:r w:rsidRPr="00996334">
        <w:t>factors</w:t>
      </w:r>
      <w:proofErr w:type="spellEnd"/>
      <w:r w:rsidRPr="00996334">
        <w:t xml:space="preserve">. </w:t>
      </w:r>
      <w:proofErr w:type="spellStart"/>
      <w:r w:rsidRPr="00996334">
        <w:rPr>
          <w:i/>
          <w:iCs/>
        </w:rPr>
        <w:t>Annu</w:t>
      </w:r>
      <w:proofErr w:type="spellEnd"/>
      <w:r w:rsidRPr="00996334">
        <w:rPr>
          <w:i/>
          <w:iCs/>
        </w:rPr>
        <w:t xml:space="preserve"> </w:t>
      </w:r>
      <w:proofErr w:type="spellStart"/>
      <w:r w:rsidRPr="00996334">
        <w:rPr>
          <w:i/>
          <w:iCs/>
        </w:rPr>
        <w:t>Rev</w:t>
      </w:r>
      <w:proofErr w:type="spellEnd"/>
      <w:r w:rsidRPr="00996334">
        <w:rPr>
          <w:i/>
          <w:iCs/>
        </w:rPr>
        <w:t xml:space="preserve"> </w:t>
      </w:r>
      <w:proofErr w:type="spellStart"/>
      <w:r w:rsidRPr="00996334">
        <w:rPr>
          <w:i/>
          <w:iCs/>
        </w:rPr>
        <w:t>Public</w:t>
      </w:r>
      <w:proofErr w:type="spellEnd"/>
      <w:r w:rsidRPr="00996334">
        <w:rPr>
          <w:i/>
          <w:iCs/>
        </w:rPr>
        <w:t xml:space="preserve"> Health</w:t>
      </w:r>
      <w:r w:rsidRPr="00996334">
        <w:t xml:space="preserve">. </w:t>
      </w:r>
      <w:proofErr w:type="gramStart"/>
      <w:r w:rsidRPr="00996334">
        <w:t>2009;30:449</w:t>
      </w:r>
      <w:proofErr w:type="gramEnd"/>
      <w:r w:rsidRPr="00996334">
        <w:t>-468.</w:t>
      </w:r>
    </w:p>
    <w:p w14:paraId="0CD3ABA9" w14:textId="77777777" w:rsidR="00996334" w:rsidRPr="00996334" w:rsidRDefault="00996334" w:rsidP="00996334">
      <w:pPr>
        <w:numPr>
          <w:ilvl w:val="0"/>
          <w:numId w:val="16"/>
        </w:numPr>
      </w:pPr>
      <w:proofErr w:type="spellStart"/>
      <w:r w:rsidRPr="00996334">
        <w:t>Landrigan</w:t>
      </w:r>
      <w:proofErr w:type="spellEnd"/>
      <w:r w:rsidRPr="00996334">
        <w:t xml:space="preserve"> PJ, Lambertini L, </w:t>
      </w:r>
      <w:proofErr w:type="spellStart"/>
      <w:r w:rsidRPr="00996334">
        <w:t>Birnbaum</w:t>
      </w:r>
      <w:proofErr w:type="spellEnd"/>
      <w:r w:rsidRPr="00996334">
        <w:t xml:space="preserve"> LS. A </w:t>
      </w:r>
      <w:proofErr w:type="spellStart"/>
      <w:r w:rsidRPr="00996334">
        <w:t>research</w:t>
      </w:r>
      <w:proofErr w:type="spellEnd"/>
      <w:r w:rsidRPr="00996334">
        <w:t xml:space="preserve"> </w:t>
      </w:r>
      <w:proofErr w:type="spellStart"/>
      <w:r w:rsidRPr="00996334">
        <w:t>strategy</w:t>
      </w:r>
      <w:proofErr w:type="spellEnd"/>
      <w:r w:rsidRPr="00996334">
        <w:t xml:space="preserve"> </w:t>
      </w:r>
      <w:proofErr w:type="spellStart"/>
      <w:r w:rsidRPr="00996334">
        <w:t>to</w:t>
      </w:r>
      <w:proofErr w:type="spellEnd"/>
      <w:r w:rsidRPr="00996334">
        <w:t xml:space="preserve"> </w:t>
      </w:r>
      <w:proofErr w:type="spellStart"/>
      <w:r w:rsidRPr="00996334">
        <w:t>discover</w:t>
      </w:r>
      <w:proofErr w:type="spellEnd"/>
      <w:r w:rsidRPr="00996334">
        <w:t xml:space="preserve"> </w:t>
      </w:r>
      <w:proofErr w:type="spellStart"/>
      <w:r w:rsidRPr="00996334">
        <w:t>the</w:t>
      </w:r>
      <w:proofErr w:type="spellEnd"/>
      <w:r w:rsidRPr="00996334">
        <w:t xml:space="preserve"> </w:t>
      </w:r>
      <w:proofErr w:type="spellStart"/>
      <w:r w:rsidRPr="00996334">
        <w:t>environmental</w:t>
      </w:r>
      <w:proofErr w:type="spellEnd"/>
      <w:r w:rsidRPr="00996334">
        <w:t xml:space="preserve"> causes </w:t>
      </w:r>
      <w:proofErr w:type="spellStart"/>
      <w:r w:rsidRPr="00996334">
        <w:t>of</w:t>
      </w:r>
      <w:proofErr w:type="spellEnd"/>
      <w:r w:rsidRPr="00996334">
        <w:t xml:space="preserve"> </w:t>
      </w:r>
      <w:proofErr w:type="spellStart"/>
      <w:r w:rsidRPr="00996334">
        <w:t>autism</w:t>
      </w:r>
      <w:proofErr w:type="spellEnd"/>
      <w:r w:rsidRPr="00996334">
        <w:t xml:space="preserve"> </w:t>
      </w:r>
      <w:proofErr w:type="spellStart"/>
      <w:r w:rsidRPr="00996334">
        <w:t>and</w:t>
      </w:r>
      <w:proofErr w:type="spellEnd"/>
      <w:r w:rsidRPr="00996334">
        <w:t xml:space="preserve"> </w:t>
      </w:r>
      <w:proofErr w:type="spellStart"/>
      <w:r w:rsidRPr="00996334">
        <w:t>neurodevelopmental</w:t>
      </w:r>
      <w:proofErr w:type="spellEnd"/>
      <w:r w:rsidRPr="00996334">
        <w:t xml:space="preserve"> </w:t>
      </w:r>
      <w:proofErr w:type="spellStart"/>
      <w:r w:rsidRPr="00996334">
        <w:t>disabilities</w:t>
      </w:r>
      <w:proofErr w:type="spellEnd"/>
      <w:r w:rsidRPr="00996334">
        <w:t xml:space="preserve">. </w:t>
      </w:r>
      <w:proofErr w:type="spellStart"/>
      <w:r w:rsidRPr="00996334">
        <w:rPr>
          <w:i/>
          <w:iCs/>
        </w:rPr>
        <w:t>Environ</w:t>
      </w:r>
      <w:proofErr w:type="spellEnd"/>
      <w:r w:rsidRPr="00996334">
        <w:rPr>
          <w:i/>
          <w:iCs/>
        </w:rPr>
        <w:t xml:space="preserve"> Health Perspect</w:t>
      </w:r>
      <w:r w:rsidRPr="00996334">
        <w:t>. 2012;120(7):a258-a260.</w:t>
      </w:r>
    </w:p>
    <w:p w14:paraId="2F6D225A" w14:textId="77777777" w:rsidR="00996334" w:rsidRPr="00996334" w:rsidRDefault="00996334" w:rsidP="00996334">
      <w:pPr>
        <w:numPr>
          <w:ilvl w:val="0"/>
          <w:numId w:val="16"/>
        </w:numPr>
      </w:pPr>
      <w:proofErr w:type="spellStart"/>
      <w:r w:rsidRPr="00996334">
        <w:t>Modabbernia</w:t>
      </w:r>
      <w:proofErr w:type="spellEnd"/>
      <w:r w:rsidRPr="00996334">
        <w:t xml:space="preserve"> A, </w:t>
      </w:r>
      <w:proofErr w:type="spellStart"/>
      <w:r w:rsidRPr="00996334">
        <w:t>Velthorst</w:t>
      </w:r>
      <w:proofErr w:type="spellEnd"/>
      <w:r w:rsidRPr="00996334">
        <w:t xml:space="preserve"> E, </w:t>
      </w:r>
      <w:proofErr w:type="spellStart"/>
      <w:r w:rsidRPr="00996334">
        <w:t>Reichenberg</w:t>
      </w:r>
      <w:proofErr w:type="spellEnd"/>
      <w:r w:rsidRPr="00996334">
        <w:t xml:space="preserve"> A. Environmental </w:t>
      </w:r>
      <w:proofErr w:type="spellStart"/>
      <w:r w:rsidRPr="00996334">
        <w:t>risk</w:t>
      </w:r>
      <w:proofErr w:type="spellEnd"/>
      <w:r w:rsidRPr="00996334">
        <w:t xml:space="preserve"> </w:t>
      </w:r>
      <w:proofErr w:type="spellStart"/>
      <w:r w:rsidRPr="00996334">
        <w:t>factors</w:t>
      </w:r>
      <w:proofErr w:type="spellEnd"/>
      <w:r w:rsidRPr="00996334">
        <w:t xml:space="preserve"> for </w:t>
      </w:r>
      <w:proofErr w:type="spellStart"/>
      <w:r w:rsidRPr="00996334">
        <w:t>autism</w:t>
      </w:r>
      <w:proofErr w:type="spellEnd"/>
      <w:r w:rsidRPr="00996334">
        <w:t xml:space="preserve">: </w:t>
      </w:r>
      <w:proofErr w:type="spellStart"/>
      <w:r w:rsidRPr="00996334">
        <w:t>an</w:t>
      </w:r>
      <w:proofErr w:type="spellEnd"/>
      <w:r w:rsidRPr="00996334">
        <w:t xml:space="preserve"> </w:t>
      </w:r>
      <w:proofErr w:type="spellStart"/>
      <w:r w:rsidRPr="00996334">
        <w:t>evidence-based</w:t>
      </w:r>
      <w:proofErr w:type="spellEnd"/>
      <w:r w:rsidRPr="00996334">
        <w:t xml:space="preserve"> review </w:t>
      </w:r>
      <w:proofErr w:type="spellStart"/>
      <w:r w:rsidRPr="00996334">
        <w:t>of</w:t>
      </w:r>
      <w:proofErr w:type="spellEnd"/>
      <w:r w:rsidRPr="00996334">
        <w:t xml:space="preserve"> </w:t>
      </w:r>
      <w:proofErr w:type="spellStart"/>
      <w:r w:rsidRPr="00996334">
        <w:t>systematic</w:t>
      </w:r>
      <w:proofErr w:type="spellEnd"/>
      <w:r w:rsidRPr="00996334">
        <w:t xml:space="preserve"> reviews </w:t>
      </w:r>
      <w:proofErr w:type="spellStart"/>
      <w:r w:rsidRPr="00996334">
        <w:t>and</w:t>
      </w:r>
      <w:proofErr w:type="spellEnd"/>
      <w:r w:rsidRPr="00996334">
        <w:t xml:space="preserve"> meta-</w:t>
      </w:r>
      <w:proofErr w:type="spellStart"/>
      <w:r w:rsidRPr="00996334">
        <w:t>analyses</w:t>
      </w:r>
      <w:proofErr w:type="spellEnd"/>
      <w:r w:rsidRPr="00996334">
        <w:t xml:space="preserve">. </w:t>
      </w:r>
      <w:r w:rsidRPr="00996334">
        <w:rPr>
          <w:i/>
          <w:iCs/>
        </w:rPr>
        <w:t xml:space="preserve">Mol </w:t>
      </w:r>
      <w:proofErr w:type="spellStart"/>
      <w:r w:rsidRPr="00996334">
        <w:rPr>
          <w:i/>
          <w:iCs/>
        </w:rPr>
        <w:t>Autism</w:t>
      </w:r>
      <w:proofErr w:type="spellEnd"/>
      <w:r w:rsidRPr="00996334">
        <w:t xml:space="preserve">. </w:t>
      </w:r>
      <w:proofErr w:type="gramStart"/>
      <w:r w:rsidRPr="00996334">
        <w:t>2017;8:13</w:t>
      </w:r>
      <w:proofErr w:type="gramEnd"/>
      <w:r w:rsidRPr="00996334">
        <w:t>.</w:t>
      </w:r>
    </w:p>
    <w:p w14:paraId="08CB93C4" w14:textId="77777777" w:rsidR="00996334" w:rsidRPr="00996334" w:rsidRDefault="00996334" w:rsidP="00996334">
      <w:pPr>
        <w:numPr>
          <w:ilvl w:val="0"/>
          <w:numId w:val="16"/>
        </w:numPr>
      </w:pPr>
      <w:proofErr w:type="spellStart"/>
      <w:r w:rsidRPr="00996334">
        <w:t>Sandin</w:t>
      </w:r>
      <w:proofErr w:type="spellEnd"/>
      <w:r w:rsidRPr="00996334">
        <w:t xml:space="preserve"> S, </w:t>
      </w:r>
      <w:proofErr w:type="spellStart"/>
      <w:r w:rsidRPr="00996334">
        <w:t>Hultman</w:t>
      </w:r>
      <w:proofErr w:type="spellEnd"/>
      <w:r w:rsidRPr="00996334">
        <w:t xml:space="preserve"> CM, </w:t>
      </w:r>
      <w:proofErr w:type="spellStart"/>
      <w:r w:rsidRPr="00996334">
        <w:t>Kolevzon</w:t>
      </w:r>
      <w:proofErr w:type="spellEnd"/>
      <w:r w:rsidRPr="00996334">
        <w:t xml:space="preserve"> A, et al. </w:t>
      </w:r>
      <w:proofErr w:type="spellStart"/>
      <w:r w:rsidRPr="00996334">
        <w:t>Advancing</w:t>
      </w:r>
      <w:proofErr w:type="spellEnd"/>
      <w:r w:rsidRPr="00996334">
        <w:t xml:space="preserve"> paternal age </w:t>
      </w:r>
      <w:proofErr w:type="spellStart"/>
      <w:r w:rsidRPr="00996334">
        <w:t>and</w:t>
      </w:r>
      <w:proofErr w:type="spellEnd"/>
      <w:r w:rsidRPr="00996334">
        <w:t xml:space="preserve"> </w:t>
      </w:r>
      <w:proofErr w:type="spellStart"/>
      <w:r w:rsidRPr="00996334">
        <w:t>risk</w:t>
      </w:r>
      <w:proofErr w:type="spellEnd"/>
      <w:r w:rsidRPr="00996334">
        <w:t xml:space="preserve"> </w:t>
      </w:r>
      <w:proofErr w:type="spellStart"/>
      <w:r w:rsidRPr="00996334">
        <w:t>of</w:t>
      </w:r>
      <w:proofErr w:type="spellEnd"/>
      <w:r w:rsidRPr="00996334">
        <w:t xml:space="preserve"> </w:t>
      </w:r>
      <w:proofErr w:type="spellStart"/>
      <w:r w:rsidRPr="00996334">
        <w:t>autism</w:t>
      </w:r>
      <w:proofErr w:type="spellEnd"/>
      <w:r w:rsidRPr="00996334">
        <w:t xml:space="preserve">: a review. </w:t>
      </w:r>
      <w:r w:rsidRPr="00996334">
        <w:rPr>
          <w:i/>
          <w:iCs/>
        </w:rPr>
        <w:t xml:space="preserve">J Am Acad </w:t>
      </w:r>
      <w:proofErr w:type="spellStart"/>
      <w:r w:rsidRPr="00996334">
        <w:rPr>
          <w:i/>
          <w:iCs/>
        </w:rPr>
        <w:t>Child</w:t>
      </w:r>
      <w:proofErr w:type="spellEnd"/>
      <w:r w:rsidRPr="00996334">
        <w:rPr>
          <w:i/>
          <w:iCs/>
        </w:rPr>
        <w:t xml:space="preserve"> </w:t>
      </w:r>
      <w:proofErr w:type="spellStart"/>
      <w:r w:rsidRPr="00996334">
        <w:rPr>
          <w:i/>
          <w:iCs/>
        </w:rPr>
        <w:t>Adolesc</w:t>
      </w:r>
      <w:proofErr w:type="spellEnd"/>
      <w:r w:rsidRPr="00996334">
        <w:rPr>
          <w:i/>
          <w:iCs/>
        </w:rPr>
        <w:t xml:space="preserve"> </w:t>
      </w:r>
      <w:proofErr w:type="spellStart"/>
      <w:r w:rsidRPr="00996334">
        <w:rPr>
          <w:i/>
          <w:iCs/>
        </w:rPr>
        <w:t>Psychiatry</w:t>
      </w:r>
      <w:proofErr w:type="spellEnd"/>
      <w:r w:rsidRPr="00996334">
        <w:t>. 2012;51(7):677-686.</w:t>
      </w:r>
    </w:p>
    <w:p w14:paraId="04F07B1B" w14:textId="77777777" w:rsidR="00996334" w:rsidRPr="00996334" w:rsidRDefault="00996334" w:rsidP="00996334">
      <w:pPr>
        <w:numPr>
          <w:ilvl w:val="0"/>
          <w:numId w:val="16"/>
        </w:numPr>
      </w:pPr>
      <w:r w:rsidRPr="00996334">
        <w:t xml:space="preserve">Shelton JF, </w:t>
      </w:r>
      <w:proofErr w:type="spellStart"/>
      <w:r w:rsidRPr="00996334">
        <w:t>Geraghty</w:t>
      </w:r>
      <w:proofErr w:type="spellEnd"/>
      <w:r w:rsidRPr="00996334">
        <w:t xml:space="preserve"> </w:t>
      </w:r>
      <w:proofErr w:type="gramStart"/>
      <w:r w:rsidRPr="00996334">
        <w:t>EM, Tancredi</w:t>
      </w:r>
      <w:proofErr w:type="gramEnd"/>
      <w:r w:rsidRPr="00996334">
        <w:t xml:space="preserve"> DJ, et al. </w:t>
      </w:r>
      <w:proofErr w:type="spellStart"/>
      <w:r w:rsidRPr="00996334">
        <w:t>Neurodevelopmental</w:t>
      </w:r>
      <w:proofErr w:type="spellEnd"/>
      <w:r w:rsidRPr="00996334">
        <w:t xml:space="preserve"> </w:t>
      </w:r>
      <w:proofErr w:type="spellStart"/>
      <w:r w:rsidRPr="00996334">
        <w:t>disorders</w:t>
      </w:r>
      <w:proofErr w:type="spellEnd"/>
      <w:r w:rsidRPr="00996334">
        <w:t xml:space="preserve"> </w:t>
      </w:r>
      <w:proofErr w:type="spellStart"/>
      <w:r w:rsidRPr="00996334">
        <w:t>and</w:t>
      </w:r>
      <w:proofErr w:type="spellEnd"/>
      <w:r w:rsidRPr="00996334">
        <w:t xml:space="preserve"> </w:t>
      </w:r>
      <w:proofErr w:type="spellStart"/>
      <w:r w:rsidRPr="00996334">
        <w:t>prenatal</w:t>
      </w:r>
      <w:proofErr w:type="spellEnd"/>
      <w:r w:rsidRPr="00996334">
        <w:t xml:space="preserve"> </w:t>
      </w:r>
      <w:proofErr w:type="spellStart"/>
      <w:r w:rsidRPr="00996334">
        <w:t>residential</w:t>
      </w:r>
      <w:proofErr w:type="spellEnd"/>
      <w:r w:rsidRPr="00996334">
        <w:t xml:space="preserve"> </w:t>
      </w:r>
      <w:proofErr w:type="spellStart"/>
      <w:r w:rsidRPr="00996334">
        <w:t>proximity</w:t>
      </w:r>
      <w:proofErr w:type="spellEnd"/>
      <w:r w:rsidRPr="00996334">
        <w:t xml:space="preserve"> </w:t>
      </w:r>
      <w:proofErr w:type="spellStart"/>
      <w:r w:rsidRPr="00996334">
        <w:t>to</w:t>
      </w:r>
      <w:proofErr w:type="spellEnd"/>
      <w:r w:rsidRPr="00996334">
        <w:t xml:space="preserve"> </w:t>
      </w:r>
      <w:proofErr w:type="spellStart"/>
      <w:r w:rsidRPr="00996334">
        <w:t>agricultural</w:t>
      </w:r>
      <w:proofErr w:type="spellEnd"/>
      <w:r w:rsidRPr="00996334">
        <w:t xml:space="preserve"> </w:t>
      </w:r>
      <w:proofErr w:type="spellStart"/>
      <w:r w:rsidRPr="00996334">
        <w:t>pesticides</w:t>
      </w:r>
      <w:proofErr w:type="spellEnd"/>
      <w:r w:rsidRPr="00996334">
        <w:t xml:space="preserve">: </w:t>
      </w:r>
      <w:proofErr w:type="spellStart"/>
      <w:r w:rsidRPr="00996334">
        <w:t>the</w:t>
      </w:r>
      <w:proofErr w:type="spellEnd"/>
      <w:r w:rsidRPr="00996334">
        <w:t xml:space="preserve"> CHARGE </w:t>
      </w:r>
      <w:proofErr w:type="spellStart"/>
      <w:r w:rsidRPr="00996334">
        <w:t>study</w:t>
      </w:r>
      <w:proofErr w:type="spellEnd"/>
      <w:r w:rsidRPr="00996334">
        <w:t xml:space="preserve">. </w:t>
      </w:r>
      <w:proofErr w:type="spellStart"/>
      <w:r w:rsidRPr="00996334">
        <w:rPr>
          <w:i/>
          <w:iCs/>
        </w:rPr>
        <w:t>Environ</w:t>
      </w:r>
      <w:proofErr w:type="spellEnd"/>
      <w:r w:rsidRPr="00996334">
        <w:rPr>
          <w:i/>
          <w:iCs/>
        </w:rPr>
        <w:t xml:space="preserve"> Health Perspect</w:t>
      </w:r>
      <w:r w:rsidRPr="00996334">
        <w:t>. 2014;122(10):1103-1109.</w:t>
      </w:r>
    </w:p>
    <w:p w14:paraId="18AF776E" w14:textId="77777777" w:rsidR="00996334" w:rsidRPr="00996334" w:rsidRDefault="00996334" w:rsidP="00996334">
      <w:pPr>
        <w:numPr>
          <w:ilvl w:val="0"/>
          <w:numId w:val="16"/>
        </w:numPr>
      </w:pPr>
      <w:proofErr w:type="spellStart"/>
      <w:r w:rsidRPr="00996334">
        <w:t>El-Baz</w:t>
      </w:r>
      <w:proofErr w:type="spellEnd"/>
      <w:r w:rsidRPr="00996334">
        <w:t xml:space="preserve"> T, Ali A, El-</w:t>
      </w:r>
      <w:proofErr w:type="spellStart"/>
      <w:r w:rsidRPr="00996334">
        <w:t>Bialy</w:t>
      </w:r>
      <w:proofErr w:type="spellEnd"/>
      <w:r w:rsidRPr="00996334">
        <w:t xml:space="preserve"> BE. </w:t>
      </w:r>
      <w:proofErr w:type="spellStart"/>
      <w:r w:rsidRPr="00996334">
        <w:t>Neurodevelopmental</w:t>
      </w:r>
      <w:proofErr w:type="spellEnd"/>
      <w:r w:rsidRPr="00996334">
        <w:t xml:space="preserve"> </w:t>
      </w:r>
      <w:proofErr w:type="spellStart"/>
      <w:r w:rsidRPr="00996334">
        <w:t>disorders</w:t>
      </w:r>
      <w:proofErr w:type="spellEnd"/>
      <w:r w:rsidRPr="00996334">
        <w:t xml:space="preserve"> </w:t>
      </w:r>
      <w:proofErr w:type="spellStart"/>
      <w:r w:rsidRPr="00996334">
        <w:t>and</w:t>
      </w:r>
      <w:proofErr w:type="spellEnd"/>
      <w:r w:rsidRPr="00996334">
        <w:t xml:space="preserve"> </w:t>
      </w:r>
      <w:proofErr w:type="spellStart"/>
      <w:r w:rsidRPr="00996334">
        <w:t>environmental</w:t>
      </w:r>
      <w:proofErr w:type="spellEnd"/>
      <w:r w:rsidRPr="00996334">
        <w:t xml:space="preserve"> </w:t>
      </w:r>
      <w:proofErr w:type="spellStart"/>
      <w:r w:rsidRPr="00996334">
        <w:t>pesticide</w:t>
      </w:r>
      <w:proofErr w:type="spellEnd"/>
      <w:r w:rsidRPr="00996334">
        <w:t xml:space="preserve"> </w:t>
      </w:r>
      <w:proofErr w:type="spellStart"/>
      <w:r w:rsidRPr="00996334">
        <w:t>exposure</w:t>
      </w:r>
      <w:proofErr w:type="spellEnd"/>
      <w:r w:rsidRPr="00996334">
        <w:t xml:space="preserve">: a review </w:t>
      </w:r>
      <w:proofErr w:type="spellStart"/>
      <w:r w:rsidRPr="00996334">
        <w:t>of</w:t>
      </w:r>
      <w:proofErr w:type="spellEnd"/>
      <w:r w:rsidRPr="00996334">
        <w:t xml:space="preserve"> </w:t>
      </w:r>
      <w:proofErr w:type="spellStart"/>
      <w:r w:rsidRPr="00996334">
        <w:t>the</w:t>
      </w:r>
      <w:proofErr w:type="spellEnd"/>
      <w:r w:rsidRPr="00996334">
        <w:t xml:space="preserve"> </w:t>
      </w:r>
      <w:proofErr w:type="spellStart"/>
      <w:r w:rsidRPr="00996334">
        <w:t>literature</w:t>
      </w:r>
      <w:proofErr w:type="spellEnd"/>
      <w:r w:rsidRPr="00996334">
        <w:t xml:space="preserve">. </w:t>
      </w:r>
      <w:r w:rsidRPr="00996334">
        <w:rPr>
          <w:i/>
          <w:iCs/>
        </w:rPr>
        <w:t xml:space="preserve">J </w:t>
      </w:r>
      <w:proofErr w:type="spellStart"/>
      <w:r w:rsidRPr="00996334">
        <w:rPr>
          <w:i/>
          <w:iCs/>
        </w:rPr>
        <w:t>Child</w:t>
      </w:r>
      <w:proofErr w:type="spellEnd"/>
      <w:r w:rsidRPr="00996334">
        <w:rPr>
          <w:i/>
          <w:iCs/>
        </w:rPr>
        <w:t xml:space="preserve"> </w:t>
      </w:r>
      <w:proofErr w:type="spellStart"/>
      <w:r w:rsidRPr="00996334">
        <w:rPr>
          <w:i/>
          <w:iCs/>
        </w:rPr>
        <w:t>Neurol</w:t>
      </w:r>
      <w:proofErr w:type="spellEnd"/>
      <w:r w:rsidRPr="00996334">
        <w:t>. 2022;37(1):68-76.</w:t>
      </w:r>
    </w:p>
    <w:p w14:paraId="1E85686A" w14:textId="77777777" w:rsidR="00996334" w:rsidRPr="00996334" w:rsidRDefault="00996334" w:rsidP="00996334">
      <w:pPr>
        <w:numPr>
          <w:ilvl w:val="0"/>
          <w:numId w:val="16"/>
        </w:numPr>
      </w:pPr>
      <w:r w:rsidRPr="00996334">
        <w:t xml:space="preserve">Shelton JF, Hertz-Picciotto I. </w:t>
      </w:r>
      <w:proofErr w:type="spellStart"/>
      <w:r w:rsidRPr="00996334">
        <w:t>Neurodevelopmental</w:t>
      </w:r>
      <w:proofErr w:type="spellEnd"/>
      <w:r w:rsidRPr="00996334">
        <w:t xml:space="preserve"> </w:t>
      </w:r>
      <w:proofErr w:type="spellStart"/>
      <w:r w:rsidRPr="00996334">
        <w:t>disorders</w:t>
      </w:r>
      <w:proofErr w:type="spellEnd"/>
      <w:r w:rsidRPr="00996334">
        <w:t xml:space="preserve"> </w:t>
      </w:r>
      <w:proofErr w:type="spellStart"/>
      <w:r w:rsidRPr="00996334">
        <w:t>and</w:t>
      </w:r>
      <w:proofErr w:type="spellEnd"/>
      <w:r w:rsidRPr="00996334">
        <w:t xml:space="preserve"> </w:t>
      </w:r>
      <w:proofErr w:type="spellStart"/>
      <w:r w:rsidRPr="00996334">
        <w:t>agricultural</w:t>
      </w:r>
      <w:proofErr w:type="spellEnd"/>
      <w:r w:rsidRPr="00996334">
        <w:t xml:space="preserve"> </w:t>
      </w:r>
      <w:proofErr w:type="spellStart"/>
      <w:r w:rsidRPr="00996334">
        <w:t>pesticide</w:t>
      </w:r>
      <w:proofErr w:type="spellEnd"/>
      <w:r w:rsidRPr="00996334">
        <w:t xml:space="preserve"> </w:t>
      </w:r>
      <w:proofErr w:type="spellStart"/>
      <w:r w:rsidRPr="00996334">
        <w:t>exposure</w:t>
      </w:r>
      <w:proofErr w:type="spellEnd"/>
      <w:r w:rsidRPr="00996334">
        <w:t xml:space="preserve">: Shelton </w:t>
      </w:r>
      <w:proofErr w:type="spellStart"/>
      <w:r w:rsidRPr="00996334">
        <w:t>and</w:t>
      </w:r>
      <w:proofErr w:type="spellEnd"/>
      <w:r w:rsidRPr="00996334">
        <w:t xml:space="preserve"> Hertz-Picciotto </w:t>
      </w:r>
      <w:proofErr w:type="spellStart"/>
      <w:r w:rsidRPr="00996334">
        <w:t>respond</w:t>
      </w:r>
      <w:proofErr w:type="spellEnd"/>
      <w:r w:rsidRPr="00996334">
        <w:t xml:space="preserve">. </w:t>
      </w:r>
      <w:proofErr w:type="spellStart"/>
      <w:r w:rsidRPr="00996334">
        <w:rPr>
          <w:i/>
          <w:iCs/>
        </w:rPr>
        <w:t>Environ</w:t>
      </w:r>
      <w:proofErr w:type="spellEnd"/>
      <w:r w:rsidRPr="00996334">
        <w:rPr>
          <w:i/>
          <w:iCs/>
        </w:rPr>
        <w:t xml:space="preserve"> Health Perspect</w:t>
      </w:r>
      <w:r w:rsidRPr="00996334">
        <w:t>. 2015;123(3):A5.</w:t>
      </w:r>
    </w:p>
    <w:p w14:paraId="7F037FD9" w14:textId="77777777" w:rsidR="00996334" w:rsidRPr="00996334" w:rsidRDefault="00996334" w:rsidP="00996334">
      <w:pPr>
        <w:numPr>
          <w:ilvl w:val="0"/>
          <w:numId w:val="16"/>
        </w:numPr>
      </w:pPr>
      <w:proofErr w:type="spellStart"/>
      <w:r w:rsidRPr="00996334">
        <w:t>Miani</w:t>
      </w:r>
      <w:proofErr w:type="spellEnd"/>
      <w:r w:rsidRPr="00996334">
        <w:t xml:space="preserve"> A, </w:t>
      </w:r>
      <w:proofErr w:type="spellStart"/>
      <w:r w:rsidRPr="00996334">
        <w:t>Imbriani</w:t>
      </w:r>
      <w:proofErr w:type="spellEnd"/>
      <w:r w:rsidRPr="00996334">
        <w:t xml:space="preserve"> G, De </w:t>
      </w:r>
      <w:proofErr w:type="spellStart"/>
      <w:r w:rsidRPr="00996334">
        <w:t>Filippis</w:t>
      </w:r>
      <w:proofErr w:type="spellEnd"/>
      <w:r w:rsidRPr="00996334">
        <w:t xml:space="preserve"> G, et al. </w:t>
      </w:r>
      <w:proofErr w:type="spellStart"/>
      <w:r w:rsidRPr="00996334">
        <w:t>Autism</w:t>
      </w:r>
      <w:proofErr w:type="spellEnd"/>
      <w:r w:rsidRPr="00996334">
        <w:t xml:space="preserve"> Spectrum </w:t>
      </w:r>
      <w:proofErr w:type="spellStart"/>
      <w:r w:rsidRPr="00996334">
        <w:t>Disorder</w:t>
      </w:r>
      <w:proofErr w:type="spellEnd"/>
      <w:r w:rsidRPr="00996334">
        <w:t xml:space="preserve"> </w:t>
      </w:r>
      <w:proofErr w:type="spellStart"/>
      <w:r w:rsidRPr="00996334">
        <w:t>and</w:t>
      </w:r>
      <w:proofErr w:type="spellEnd"/>
      <w:r w:rsidRPr="00996334">
        <w:t xml:space="preserve"> </w:t>
      </w:r>
      <w:proofErr w:type="spellStart"/>
      <w:r w:rsidRPr="00996334">
        <w:t>Prenatal</w:t>
      </w:r>
      <w:proofErr w:type="spellEnd"/>
      <w:r w:rsidRPr="00996334">
        <w:t xml:space="preserve"> </w:t>
      </w:r>
      <w:proofErr w:type="spellStart"/>
      <w:r w:rsidRPr="00996334">
        <w:t>or</w:t>
      </w:r>
      <w:proofErr w:type="spellEnd"/>
      <w:r w:rsidRPr="00996334">
        <w:t xml:space="preserve"> Early </w:t>
      </w:r>
      <w:proofErr w:type="spellStart"/>
      <w:r w:rsidRPr="00996334">
        <w:t>Childhood</w:t>
      </w:r>
      <w:proofErr w:type="spellEnd"/>
      <w:r w:rsidRPr="00996334">
        <w:t xml:space="preserve"> </w:t>
      </w:r>
      <w:proofErr w:type="spellStart"/>
      <w:r w:rsidRPr="00996334">
        <w:t>Exposure</w:t>
      </w:r>
      <w:proofErr w:type="spellEnd"/>
      <w:r w:rsidRPr="00996334">
        <w:t xml:space="preserve"> </w:t>
      </w:r>
      <w:proofErr w:type="spellStart"/>
      <w:r w:rsidRPr="00996334">
        <w:t>to</w:t>
      </w:r>
      <w:proofErr w:type="spellEnd"/>
      <w:r w:rsidRPr="00996334">
        <w:t xml:space="preserve"> </w:t>
      </w:r>
      <w:proofErr w:type="spellStart"/>
      <w:r w:rsidRPr="00996334">
        <w:t>Pesticides</w:t>
      </w:r>
      <w:proofErr w:type="spellEnd"/>
      <w:r w:rsidRPr="00996334">
        <w:t xml:space="preserve">: A </w:t>
      </w:r>
      <w:proofErr w:type="spellStart"/>
      <w:r w:rsidRPr="00996334">
        <w:t>Brief</w:t>
      </w:r>
      <w:proofErr w:type="spellEnd"/>
      <w:r w:rsidRPr="00996334">
        <w:t xml:space="preserve"> Review. </w:t>
      </w:r>
      <w:proofErr w:type="spellStart"/>
      <w:r w:rsidRPr="00996334">
        <w:rPr>
          <w:i/>
          <w:iCs/>
        </w:rPr>
        <w:t>Int</w:t>
      </w:r>
      <w:proofErr w:type="spellEnd"/>
      <w:r w:rsidRPr="00996334">
        <w:rPr>
          <w:i/>
          <w:iCs/>
        </w:rPr>
        <w:t xml:space="preserve"> J </w:t>
      </w:r>
      <w:proofErr w:type="spellStart"/>
      <w:r w:rsidRPr="00996334">
        <w:rPr>
          <w:i/>
          <w:iCs/>
        </w:rPr>
        <w:t>Environ</w:t>
      </w:r>
      <w:proofErr w:type="spellEnd"/>
      <w:r w:rsidRPr="00996334">
        <w:rPr>
          <w:i/>
          <w:iCs/>
        </w:rPr>
        <w:t xml:space="preserve"> Res </w:t>
      </w:r>
      <w:proofErr w:type="spellStart"/>
      <w:r w:rsidRPr="00996334">
        <w:rPr>
          <w:i/>
          <w:iCs/>
        </w:rPr>
        <w:t>Public</w:t>
      </w:r>
      <w:proofErr w:type="spellEnd"/>
      <w:r w:rsidRPr="00996334">
        <w:rPr>
          <w:i/>
          <w:iCs/>
        </w:rPr>
        <w:t xml:space="preserve"> Health</w:t>
      </w:r>
      <w:r w:rsidRPr="00996334">
        <w:t>. 2021;18(20):10991.</w:t>
      </w:r>
    </w:p>
    <w:p w14:paraId="444CA3C3" w14:textId="77777777" w:rsidR="00996334" w:rsidRPr="00996334" w:rsidRDefault="00996334" w:rsidP="00996334">
      <w:pPr>
        <w:numPr>
          <w:ilvl w:val="0"/>
          <w:numId w:val="16"/>
        </w:numPr>
      </w:pPr>
      <w:r w:rsidRPr="00996334">
        <w:t xml:space="preserve">Malek A, </w:t>
      </w:r>
      <w:proofErr w:type="spellStart"/>
      <w:r w:rsidRPr="00996334">
        <w:t>Khoshbakht</w:t>
      </w:r>
      <w:proofErr w:type="spellEnd"/>
      <w:r w:rsidRPr="00996334">
        <w:t xml:space="preserve"> T, </w:t>
      </w:r>
      <w:proofErr w:type="spellStart"/>
      <w:r w:rsidRPr="00996334">
        <w:t>Sabet</w:t>
      </w:r>
      <w:proofErr w:type="spellEnd"/>
      <w:r w:rsidRPr="00996334">
        <w:t xml:space="preserve"> M, et al. The </w:t>
      </w:r>
      <w:proofErr w:type="spellStart"/>
      <w:r w:rsidRPr="00996334">
        <w:t>relationship</w:t>
      </w:r>
      <w:proofErr w:type="spellEnd"/>
      <w:r w:rsidRPr="00996334">
        <w:t xml:space="preserve"> </w:t>
      </w:r>
      <w:proofErr w:type="spellStart"/>
      <w:r w:rsidRPr="00996334">
        <w:t>between</w:t>
      </w:r>
      <w:proofErr w:type="spellEnd"/>
      <w:r w:rsidRPr="00996334">
        <w:t xml:space="preserve"> </w:t>
      </w:r>
      <w:proofErr w:type="spellStart"/>
      <w:r w:rsidRPr="00996334">
        <w:t>pesticide</w:t>
      </w:r>
      <w:proofErr w:type="spellEnd"/>
      <w:r w:rsidRPr="00996334">
        <w:t xml:space="preserve"> </w:t>
      </w:r>
      <w:proofErr w:type="spellStart"/>
      <w:r w:rsidRPr="00996334">
        <w:t>exposure</w:t>
      </w:r>
      <w:proofErr w:type="spellEnd"/>
      <w:r w:rsidRPr="00996334">
        <w:t xml:space="preserve"> </w:t>
      </w:r>
      <w:proofErr w:type="spellStart"/>
      <w:r w:rsidRPr="00996334">
        <w:t>during</w:t>
      </w:r>
      <w:proofErr w:type="spellEnd"/>
      <w:r w:rsidRPr="00996334">
        <w:t xml:space="preserve"> </w:t>
      </w:r>
      <w:proofErr w:type="spellStart"/>
      <w:r w:rsidRPr="00996334">
        <w:t>critical</w:t>
      </w:r>
      <w:proofErr w:type="spellEnd"/>
      <w:r w:rsidRPr="00996334">
        <w:t xml:space="preserve"> </w:t>
      </w:r>
      <w:proofErr w:type="spellStart"/>
      <w:r w:rsidRPr="00996334">
        <w:t>neurodevelopment</w:t>
      </w:r>
      <w:proofErr w:type="spellEnd"/>
      <w:r w:rsidRPr="00996334">
        <w:t xml:space="preserve"> </w:t>
      </w:r>
      <w:proofErr w:type="spellStart"/>
      <w:r w:rsidRPr="00996334">
        <w:t>and</w:t>
      </w:r>
      <w:proofErr w:type="spellEnd"/>
      <w:r w:rsidRPr="00996334">
        <w:t xml:space="preserve"> </w:t>
      </w:r>
      <w:proofErr w:type="spellStart"/>
      <w:r w:rsidRPr="00996334">
        <w:t>autism</w:t>
      </w:r>
      <w:proofErr w:type="spellEnd"/>
      <w:r w:rsidRPr="00996334">
        <w:t xml:space="preserve"> </w:t>
      </w:r>
      <w:proofErr w:type="spellStart"/>
      <w:r w:rsidRPr="00996334">
        <w:t>spectrum</w:t>
      </w:r>
      <w:proofErr w:type="spellEnd"/>
      <w:r w:rsidRPr="00996334">
        <w:t xml:space="preserve"> </w:t>
      </w:r>
      <w:proofErr w:type="spellStart"/>
      <w:r w:rsidRPr="00996334">
        <w:t>disorder</w:t>
      </w:r>
      <w:proofErr w:type="spellEnd"/>
      <w:r w:rsidRPr="00996334">
        <w:t xml:space="preserve">: A </w:t>
      </w:r>
      <w:proofErr w:type="spellStart"/>
      <w:r w:rsidRPr="00996334">
        <w:t>narrative</w:t>
      </w:r>
      <w:proofErr w:type="spellEnd"/>
      <w:r w:rsidRPr="00996334">
        <w:t xml:space="preserve"> review. </w:t>
      </w:r>
      <w:proofErr w:type="spellStart"/>
      <w:r w:rsidRPr="00996334">
        <w:rPr>
          <w:i/>
          <w:iCs/>
        </w:rPr>
        <w:t>Environ</w:t>
      </w:r>
      <w:proofErr w:type="spellEnd"/>
      <w:r w:rsidRPr="00996334">
        <w:rPr>
          <w:i/>
          <w:iCs/>
        </w:rPr>
        <w:t xml:space="preserve"> Res</w:t>
      </w:r>
      <w:r w:rsidRPr="00996334">
        <w:t xml:space="preserve">. </w:t>
      </w:r>
      <w:proofErr w:type="gramStart"/>
      <w:r w:rsidRPr="00996334">
        <w:t>2021;202:111902</w:t>
      </w:r>
      <w:proofErr w:type="gramEnd"/>
      <w:r w:rsidRPr="00996334">
        <w:t>.</w:t>
      </w:r>
    </w:p>
    <w:p w14:paraId="4B335A76" w14:textId="77777777" w:rsidR="00996334" w:rsidRPr="00996334" w:rsidRDefault="00996334" w:rsidP="00996334">
      <w:pPr>
        <w:numPr>
          <w:ilvl w:val="0"/>
          <w:numId w:val="16"/>
        </w:numPr>
      </w:pPr>
      <w:proofErr w:type="spellStart"/>
      <w:r w:rsidRPr="00996334">
        <w:t>Mehri</w:t>
      </w:r>
      <w:proofErr w:type="spellEnd"/>
      <w:r w:rsidRPr="00996334">
        <w:t xml:space="preserve"> F, </w:t>
      </w:r>
      <w:proofErr w:type="spellStart"/>
      <w:r w:rsidRPr="00996334">
        <w:t>Gholami</w:t>
      </w:r>
      <w:proofErr w:type="spellEnd"/>
      <w:r w:rsidRPr="00996334">
        <w:t xml:space="preserve"> M, Razavi S. </w:t>
      </w:r>
      <w:proofErr w:type="spellStart"/>
      <w:r w:rsidRPr="00996334">
        <w:t>An</w:t>
      </w:r>
      <w:proofErr w:type="spellEnd"/>
      <w:r w:rsidRPr="00996334">
        <w:t xml:space="preserve"> </w:t>
      </w:r>
      <w:proofErr w:type="spellStart"/>
      <w:r w:rsidRPr="00996334">
        <w:t>updated</w:t>
      </w:r>
      <w:proofErr w:type="spellEnd"/>
      <w:r w:rsidRPr="00996334">
        <w:t xml:space="preserve"> </w:t>
      </w:r>
      <w:proofErr w:type="spellStart"/>
      <w:r w:rsidRPr="00996334">
        <w:t>systematic</w:t>
      </w:r>
      <w:proofErr w:type="spellEnd"/>
      <w:r w:rsidRPr="00996334">
        <w:t xml:space="preserve"> review </w:t>
      </w:r>
      <w:proofErr w:type="spellStart"/>
      <w:r w:rsidRPr="00996334">
        <w:t>on</w:t>
      </w:r>
      <w:proofErr w:type="spellEnd"/>
      <w:r w:rsidRPr="00996334">
        <w:t xml:space="preserve"> maternal </w:t>
      </w:r>
      <w:proofErr w:type="spellStart"/>
      <w:r w:rsidRPr="00996334">
        <w:t>exposure</w:t>
      </w:r>
      <w:proofErr w:type="spellEnd"/>
      <w:r w:rsidRPr="00996334">
        <w:t xml:space="preserve"> </w:t>
      </w:r>
      <w:proofErr w:type="spellStart"/>
      <w:r w:rsidRPr="00996334">
        <w:t>to</w:t>
      </w:r>
      <w:proofErr w:type="spellEnd"/>
      <w:r w:rsidRPr="00996334">
        <w:t xml:space="preserve"> </w:t>
      </w:r>
      <w:proofErr w:type="spellStart"/>
      <w:r w:rsidRPr="00996334">
        <w:t>ambient</w:t>
      </w:r>
      <w:proofErr w:type="spellEnd"/>
      <w:r w:rsidRPr="00996334">
        <w:t xml:space="preserve"> </w:t>
      </w:r>
      <w:proofErr w:type="spellStart"/>
      <w:r w:rsidRPr="00996334">
        <w:t>pesticides</w:t>
      </w:r>
      <w:proofErr w:type="spellEnd"/>
      <w:r w:rsidRPr="00996334">
        <w:t xml:space="preserve"> </w:t>
      </w:r>
      <w:proofErr w:type="spellStart"/>
      <w:r w:rsidRPr="00996334">
        <w:t>and</w:t>
      </w:r>
      <w:proofErr w:type="spellEnd"/>
      <w:r w:rsidRPr="00996334">
        <w:t xml:space="preserve"> </w:t>
      </w:r>
      <w:proofErr w:type="spellStart"/>
      <w:r w:rsidRPr="00996334">
        <w:t>the</w:t>
      </w:r>
      <w:proofErr w:type="spellEnd"/>
      <w:r w:rsidRPr="00996334">
        <w:t xml:space="preserve"> </w:t>
      </w:r>
      <w:proofErr w:type="spellStart"/>
      <w:r w:rsidRPr="00996334">
        <w:t>mechanisms</w:t>
      </w:r>
      <w:proofErr w:type="spellEnd"/>
      <w:r w:rsidRPr="00996334">
        <w:t xml:space="preserve"> </w:t>
      </w:r>
      <w:proofErr w:type="spellStart"/>
      <w:r w:rsidRPr="00996334">
        <w:t>involved</w:t>
      </w:r>
      <w:proofErr w:type="spellEnd"/>
      <w:r w:rsidRPr="00996334">
        <w:t xml:space="preserve"> in </w:t>
      </w:r>
      <w:proofErr w:type="spellStart"/>
      <w:r w:rsidRPr="00996334">
        <w:t>the</w:t>
      </w:r>
      <w:proofErr w:type="spellEnd"/>
      <w:r w:rsidRPr="00996334">
        <w:t xml:space="preserve"> </w:t>
      </w:r>
      <w:proofErr w:type="spellStart"/>
      <w:r w:rsidRPr="00996334">
        <w:t>risk</w:t>
      </w:r>
      <w:proofErr w:type="spellEnd"/>
      <w:r w:rsidRPr="00996334">
        <w:t xml:space="preserve"> </w:t>
      </w:r>
      <w:proofErr w:type="spellStart"/>
      <w:r w:rsidRPr="00996334">
        <w:t>of</w:t>
      </w:r>
      <w:proofErr w:type="spellEnd"/>
      <w:r w:rsidRPr="00996334">
        <w:t xml:space="preserve"> </w:t>
      </w:r>
      <w:proofErr w:type="spellStart"/>
      <w:r w:rsidRPr="00996334">
        <w:t>autism</w:t>
      </w:r>
      <w:proofErr w:type="spellEnd"/>
      <w:r w:rsidRPr="00996334">
        <w:t xml:space="preserve"> </w:t>
      </w:r>
      <w:proofErr w:type="spellStart"/>
      <w:r w:rsidRPr="00996334">
        <w:t>spectrum</w:t>
      </w:r>
      <w:proofErr w:type="spellEnd"/>
      <w:r w:rsidRPr="00996334">
        <w:t xml:space="preserve"> </w:t>
      </w:r>
      <w:proofErr w:type="spellStart"/>
      <w:r w:rsidRPr="00996334">
        <w:t>disorder</w:t>
      </w:r>
      <w:proofErr w:type="spellEnd"/>
      <w:r w:rsidRPr="00996334">
        <w:t xml:space="preserve"> </w:t>
      </w:r>
      <w:proofErr w:type="spellStart"/>
      <w:r w:rsidRPr="00996334">
        <w:t>progression</w:t>
      </w:r>
      <w:proofErr w:type="spellEnd"/>
      <w:r w:rsidRPr="00996334">
        <w:t xml:space="preserve">. </w:t>
      </w:r>
      <w:proofErr w:type="spellStart"/>
      <w:r w:rsidRPr="00996334">
        <w:rPr>
          <w:i/>
          <w:iCs/>
        </w:rPr>
        <w:t>Rev</w:t>
      </w:r>
      <w:proofErr w:type="spellEnd"/>
      <w:r w:rsidRPr="00996334">
        <w:rPr>
          <w:i/>
          <w:iCs/>
        </w:rPr>
        <w:t xml:space="preserve"> </w:t>
      </w:r>
      <w:proofErr w:type="spellStart"/>
      <w:r w:rsidRPr="00996334">
        <w:rPr>
          <w:i/>
          <w:iCs/>
        </w:rPr>
        <w:t>Environ</w:t>
      </w:r>
      <w:proofErr w:type="spellEnd"/>
      <w:r w:rsidRPr="00996334">
        <w:rPr>
          <w:i/>
          <w:iCs/>
        </w:rPr>
        <w:t xml:space="preserve"> Health</w:t>
      </w:r>
      <w:r w:rsidRPr="00996334">
        <w:t>. 2022;37(4):759-772.</w:t>
      </w:r>
    </w:p>
    <w:p w14:paraId="0C224CEB" w14:textId="77777777" w:rsidR="00996334" w:rsidRPr="00996334" w:rsidRDefault="00996334" w:rsidP="00996334">
      <w:pPr>
        <w:numPr>
          <w:ilvl w:val="0"/>
          <w:numId w:val="16"/>
        </w:numPr>
      </w:pPr>
      <w:proofErr w:type="spellStart"/>
      <w:r w:rsidRPr="00996334">
        <w:lastRenderedPageBreak/>
        <w:t>Rossignol</w:t>
      </w:r>
      <w:proofErr w:type="spellEnd"/>
      <w:r w:rsidRPr="00996334">
        <w:t xml:space="preserve"> DA, Frye RE. </w:t>
      </w:r>
      <w:proofErr w:type="spellStart"/>
      <w:r w:rsidRPr="00996334">
        <w:t>Melatonin</w:t>
      </w:r>
      <w:proofErr w:type="spellEnd"/>
      <w:r w:rsidRPr="00996334">
        <w:t xml:space="preserve"> in </w:t>
      </w:r>
      <w:proofErr w:type="spellStart"/>
      <w:r w:rsidRPr="00996334">
        <w:t>autism</w:t>
      </w:r>
      <w:proofErr w:type="spellEnd"/>
      <w:r w:rsidRPr="00996334">
        <w:t xml:space="preserve"> </w:t>
      </w:r>
      <w:proofErr w:type="spellStart"/>
      <w:r w:rsidRPr="00996334">
        <w:t>spectrum</w:t>
      </w:r>
      <w:proofErr w:type="spellEnd"/>
      <w:r w:rsidRPr="00996334">
        <w:t xml:space="preserve"> </w:t>
      </w:r>
      <w:proofErr w:type="spellStart"/>
      <w:r w:rsidRPr="00996334">
        <w:t>disorder</w:t>
      </w:r>
      <w:proofErr w:type="spellEnd"/>
      <w:r w:rsidRPr="00996334">
        <w:t xml:space="preserve">: A </w:t>
      </w:r>
      <w:proofErr w:type="spellStart"/>
      <w:r w:rsidRPr="00996334">
        <w:t>systematic</w:t>
      </w:r>
      <w:proofErr w:type="spellEnd"/>
      <w:r w:rsidRPr="00996334">
        <w:t xml:space="preserve"> review </w:t>
      </w:r>
      <w:proofErr w:type="spellStart"/>
      <w:r w:rsidRPr="00996334">
        <w:t>and</w:t>
      </w:r>
      <w:proofErr w:type="spellEnd"/>
      <w:r w:rsidRPr="00996334">
        <w:t xml:space="preserve"> meta-</w:t>
      </w:r>
      <w:proofErr w:type="spellStart"/>
      <w:r w:rsidRPr="00996334">
        <w:t>analysis</w:t>
      </w:r>
      <w:proofErr w:type="spellEnd"/>
      <w:r w:rsidRPr="00996334">
        <w:t xml:space="preserve">. </w:t>
      </w:r>
      <w:proofErr w:type="spellStart"/>
      <w:r w:rsidRPr="00996334">
        <w:rPr>
          <w:i/>
          <w:iCs/>
        </w:rPr>
        <w:t>Dev</w:t>
      </w:r>
      <w:proofErr w:type="spellEnd"/>
      <w:r w:rsidRPr="00996334">
        <w:rPr>
          <w:i/>
          <w:iCs/>
        </w:rPr>
        <w:t xml:space="preserve"> Med </w:t>
      </w:r>
      <w:proofErr w:type="spellStart"/>
      <w:r w:rsidRPr="00996334">
        <w:rPr>
          <w:i/>
          <w:iCs/>
        </w:rPr>
        <w:t>Child</w:t>
      </w:r>
      <w:proofErr w:type="spellEnd"/>
      <w:r w:rsidRPr="00996334">
        <w:rPr>
          <w:i/>
          <w:iCs/>
        </w:rPr>
        <w:t xml:space="preserve"> </w:t>
      </w:r>
      <w:proofErr w:type="spellStart"/>
      <w:r w:rsidRPr="00996334">
        <w:rPr>
          <w:i/>
          <w:iCs/>
        </w:rPr>
        <w:t>Neurol</w:t>
      </w:r>
      <w:proofErr w:type="spellEnd"/>
      <w:r w:rsidRPr="00996334">
        <w:t>. 2019;61(11):1233-1243.</w:t>
      </w:r>
    </w:p>
    <w:p w14:paraId="1AED8401" w14:textId="77777777" w:rsidR="00996334" w:rsidRPr="00996334" w:rsidRDefault="00996334" w:rsidP="00996334">
      <w:pPr>
        <w:numPr>
          <w:ilvl w:val="0"/>
          <w:numId w:val="16"/>
        </w:numPr>
      </w:pPr>
      <w:r w:rsidRPr="00996334">
        <w:t xml:space="preserve">Grandjean P, </w:t>
      </w:r>
      <w:proofErr w:type="spellStart"/>
      <w:r w:rsidRPr="00996334">
        <w:t>Landrigan</w:t>
      </w:r>
      <w:proofErr w:type="spellEnd"/>
      <w:r w:rsidRPr="00996334">
        <w:t xml:space="preserve"> PJ. </w:t>
      </w:r>
      <w:proofErr w:type="spellStart"/>
      <w:r w:rsidRPr="00996334">
        <w:t>Developmental</w:t>
      </w:r>
      <w:proofErr w:type="spellEnd"/>
      <w:r w:rsidRPr="00996334">
        <w:t xml:space="preserve"> </w:t>
      </w:r>
      <w:proofErr w:type="spellStart"/>
      <w:r w:rsidRPr="00996334">
        <w:t>neurotoxicity</w:t>
      </w:r>
      <w:proofErr w:type="spellEnd"/>
      <w:r w:rsidRPr="00996334">
        <w:t xml:space="preserve"> </w:t>
      </w:r>
      <w:proofErr w:type="spellStart"/>
      <w:r w:rsidRPr="00996334">
        <w:t>of</w:t>
      </w:r>
      <w:proofErr w:type="spellEnd"/>
      <w:r w:rsidRPr="00996334">
        <w:t xml:space="preserve"> industrial </w:t>
      </w:r>
      <w:proofErr w:type="spellStart"/>
      <w:r w:rsidRPr="00996334">
        <w:t>chemicals</w:t>
      </w:r>
      <w:proofErr w:type="spellEnd"/>
      <w:r w:rsidRPr="00996334">
        <w:t xml:space="preserve">. </w:t>
      </w:r>
      <w:r w:rsidRPr="00996334">
        <w:rPr>
          <w:i/>
          <w:iCs/>
        </w:rPr>
        <w:t>Lancet</w:t>
      </w:r>
      <w:r w:rsidRPr="00996334">
        <w:t>. 2006;368(9553):2167-2178.</w:t>
      </w:r>
    </w:p>
    <w:p w14:paraId="24EDC96C" w14:textId="77777777" w:rsidR="00996334" w:rsidRPr="00996334" w:rsidRDefault="00996334" w:rsidP="00996334">
      <w:pPr>
        <w:numPr>
          <w:ilvl w:val="0"/>
          <w:numId w:val="16"/>
        </w:numPr>
      </w:pPr>
      <w:r w:rsidRPr="00996334">
        <w:t xml:space="preserve">von </w:t>
      </w:r>
      <w:proofErr w:type="spellStart"/>
      <w:r w:rsidRPr="00996334">
        <w:t>Ehrenstein</w:t>
      </w:r>
      <w:proofErr w:type="spellEnd"/>
      <w:r w:rsidRPr="00996334">
        <w:t xml:space="preserve"> OS, </w:t>
      </w:r>
      <w:proofErr w:type="spellStart"/>
      <w:r w:rsidRPr="00996334">
        <w:t>Ling</w:t>
      </w:r>
      <w:proofErr w:type="spellEnd"/>
      <w:r w:rsidRPr="00996334">
        <w:t xml:space="preserve"> C, </w:t>
      </w:r>
      <w:proofErr w:type="spellStart"/>
      <w:r w:rsidRPr="00996334">
        <w:t>Cui</w:t>
      </w:r>
      <w:proofErr w:type="spellEnd"/>
      <w:r w:rsidRPr="00996334">
        <w:t xml:space="preserve"> X, et al. </w:t>
      </w:r>
      <w:proofErr w:type="spellStart"/>
      <w:r w:rsidRPr="00996334">
        <w:t>Prenatal</w:t>
      </w:r>
      <w:proofErr w:type="spellEnd"/>
      <w:r w:rsidRPr="00996334">
        <w:t xml:space="preserve"> </w:t>
      </w:r>
      <w:proofErr w:type="spellStart"/>
      <w:r w:rsidRPr="00996334">
        <w:t>and</w:t>
      </w:r>
      <w:proofErr w:type="spellEnd"/>
      <w:r w:rsidRPr="00996334">
        <w:t xml:space="preserve"> </w:t>
      </w:r>
      <w:proofErr w:type="spellStart"/>
      <w:r w:rsidRPr="00996334">
        <w:t>infant</w:t>
      </w:r>
      <w:proofErr w:type="spellEnd"/>
      <w:r w:rsidRPr="00996334">
        <w:t xml:space="preserve"> </w:t>
      </w:r>
      <w:proofErr w:type="spellStart"/>
      <w:r w:rsidRPr="00996334">
        <w:t>exposure</w:t>
      </w:r>
      <w:proofErr w:type="spellEnd"/>
      <w:r w:rsidRPr="00996334">
        <w:t xml:space="preserve"> </w:t>
      </w:r>
      <w:proofErr w:type="spellStart"/>
      <w:r w:rsidRPr="00996334">
        <w:t>to</w:t>
      </w:r>
      <w:proofErr w:type="spellEnd"/>
      <w:r w:rsidRPr="00996334">
        <w:t xml:space="preserve"> </w:t>
      </w:r>
      <w:proofErr w:type="spellStart"/>
      <w:r w:rsidRPr="00996334">
        <w:t>ambient</w:t>
      </w:r>
      <w:proofErr w:type="spellEnd"/>
      <w:r w:rsidRPr="00996334">
        <w:t xml:space="preserve"> </w:t>
      </w:r>
      <w:proofErr w:type="spellStart"/>
      <w:r w:rsidRPr="00996334">
        <w:t>pesticides</w:t>
      </w:r>
      <w:proofErr w:type="spellEnd"/>
      <w:r w:rsidRPr="00996334">
        <w:t xml:space="preserve"> </w:t>
      </w:r>
      <w:proofErr w:type="spellStart"/>
      <w:r w:rsidRPr="00996334">
        <w:t>and</w:t>
      </w:r>
      <w:proofErr w:type="spellEnd"/>
      <w:r w:rsidRPr="00996334">
        <w:t xml:space="preserve"> </w:t>
      </w:r>
      <w:proofErr w:type="spellStart"/>
      <w:r w:rsidRPr="00996334">
        <w:t>autism</w:t>
      </w:r>
      <w:proofErr w:type="spellEnd"/>
      <w:r w:rsidRPr="00996334">
        <w:t xml:space="preserve"> </w:t>
      </w:r>
      <w:proofErr w:type="spellStart"/>
      <w:r w:rsidRPr="00996334">
        <w:t>spectrum</w:t>
      </w:r>
      <w:proofErr w:type="spellEnd"/>
      <w:r w:rsidRPr="00996334">
        <w:t xml:space="preserve"> </w:t>
      </w:r>
      <w:proofErr w:type="spellStart"/>
      <w:r w:rsidRPr="00996334">
        <w:t>disorder</w:t>
      </w:r>
      <w:proofErr w:type="spellEnd"/>
      <w:r w:rsidRPr="00996334">
        <w:t xml:space="preserve"> in </w:t>
      </w:r>
      <w:proofErr w:type="spellStart"/>
      <w:r w:rsidRPr="00996334">
        <w:t>children</w:t>
      </w:r>
      <w:proofErr w:type="spellEnd"/>
      <w:r w:rsidRPr="00996334">
        <w:t xml:space="preserve">: </w:t>
      </w:r>
      <w:proofErr w:type="spellStart"/>
      <w:r w:rsidRPr="00996334">
        <w:t>population</w:t>
      </w:r>
      <w:proofErr w:type="spellEnd"/>
      <w:r w:rsidRPr="00996334">
        <w:t xml:space="preserve"> </w:t>
      </w:r>
      <w:proofErr w:type="spellStart"/>
      <w:r w:rsidRPr="00996334">
        <w:t>based</w:t>
      </w:r>
      <w:proofErr w:type="spellEnd"/>
      <w:r w:rsidRPr="00996334">
        <w:t xml:space="preserve"> case-</w:t>
      </w:r>
      <w:proofErr w:type="spellStart"/>
      <w:r w:rsidRPr="00996334">
        <w:t>control</w:t>
      </w:r>
      <w:proofErr w:type="spellEnd"/>
      <w:r w:rsidRPr="00996334">
        <w:t xml:space="preserve"> </w:t>
      </w:r>
      <w:proofErr w:type="spellStart"/>
      <w:r w:rsidRPr="00996334">
        <w:t>study</w:t>
      </w:r>
      <w:proofErr w:type="spellEnd"/>
      <w:r w:rsidRPr="00996334">
        <w:t xml:space="preserve">. </w:t>
      </w:r>
      <w:r w:rsidRPr="00996334">
        <w:rPr>
          <w:i/>
          <w:iCs/>
        </w:rPr>
        <w:t>BMJ</w:t>
      </w:r>
      <w:r w:rsidRPr="00996334">
        <w:t>. 2019;364:l962.</w:t>
      </w:r>
    </w:p>
    <w:p w14:paraId="5154EA68" w14:textId="77777777" w:rsidR="00996334" w:rsidRDefault="00996334"/>
    <w:p w14:paraId="41B17E22" w14:textId="77777777" w:rsidR="00AD26F7" w:rsidRDefault="00000000">
      <w:r>
        <w:br/>
      </w:r>
      <w:r>
        <w:br/>
      </w:r>
      <w:r>
        <w:br/>
      </w:r>
      <w:r>
        <w:br/>
      </w:r>
      <w:r>
        <w:br/>
      </w:r>
      <w:r>
        <w:br/>
      </w:r>
      <w:r>
        <w:br/>
      </w:r>
      <w:r>
        <w:br/>
      </w:r>
    </w:p>
    <w:p w14:paraId="5140BCD6" w14:textId="77777777" w:rsidR="00AD26F7" w:rsidRDefault="00000000">
      <w:pPr>
        <w:jc w:val="center"/>
      </w:pPr>
      <w:r>
        <w:rPr>
          <w:b/>
          <w:sz w:val="28"/>
        </w:rPr>
        <w:t>A Correlação entre a Prevalência do Transtorno do Espectro do Autismo (TEA) em Crianças e o Uso de Agrotóxicos em Áreas Agrícolas</w:t>
      </w:r>
    </w:p>
    <w:p w14:paraId="3B993974" w14:textId="77777777" w:rsidR="00AD26F7" w:rsidRDefault="00000000">
      <w:r>
        <w:br/>
      </w:r>
      <w:r>
        <w:br/>
      </w:r>
      <w:r>
        <w:br/>
      </w:r>
      <w:r>
        <w:br/>
      </w:r>
      <w:r>
        <w:br/>
      </w:r>
    </w:p>
    <w:p w14:paraId="003DFD92" w14:textId="77777777" w:rsidR="00AD26F7" w:rsidRDefault="00000000">
      <w:pPr>
        <w:jc w:val="center"/>
      </w:pPr>
      <w:r>
        <w:t>Autor: Humberto Suís</w:t>
      </w:r>
    </w:p>
    <w:p w14:paraId="65358920" w14:textId="77777777" w:rsidR="00AD26F7" w:rsidRDefault="00000000">
      <w:pPr>
        <w:jc w:val="center"/>
      </w:pPr>
      <w:r>
        <w:t>Instituição: Análise de Dados em Saúde Pública</w:t>
      </w:r>
    </w:p>
    <w:p w14:paraId="51DA8E95" w14:textId="77777777" w:rsidR="00AD26F7" w:rsidRDefault="00000000">
      <w:pPr>
        <w:jc w:val="center"/>
      </w:pPr>
      <w:r>
        <w:t xml:space="preserve">Data: 28 de </w:t>
      </w:r>
      <w:proofErr w:type="gramStart"/>
      <w:r>
        <w:t>Julho</w:t>
      </w:r>
      <w:proofErr w:type="gramEnd"/>
      <w:r>
        <w:t xml:space="preserve"> de 2025</w:t>
      </w:r>
    </w:p>
    <w:p w14:paraId="489CB8F4" w14:textId="77777777" w:rsidR="00AD26F7" w:rsidRDefault="00000000">
      <w:r>
        <w:br w:type="page"/>
      </w:r>
    </w:p>
    <w:sectPr w:rsidR="00AD26F7">
      <w:footerReference w:type="default" r:id="rId11"/>
      <w:pgSz w:w="11909" w:h="16834"/>
      <w:pgMar w:top="1699" w:right="1699" w:bottom="1699" w:left="169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2AF749" w14:textId="77777777" w:rsidR="00927909" w:rsidRDefault="00927909">
      <w:pPr>
        <w:spacing w:after="0" w:line="240" w:lineRule="auto"/>
      </w:pPr>
      <w:r>
        <w:separator/>
      </w:r>
    </w:p>
  </w:endnote>
  <w:endnote w:type="continuationSeparator" w:id="0">
    <w:p w14:paraId="22AC6244" w14:textId="77777777" w:rsidR="00927909" w:rsidRDefault="00927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6B39" w14:textId="77777777" w:rsidR="00AD26F7" w:rsidRDefault="00000000">
    <w:pPr>
      <w:jc w:val="center"/>
    </w:pPr>
    <w:r>
      <w:fldChar w:fldCharType="begin"/>
    </w:r>
    <w:r>
      <w:instrText>PAGE</w:instrText>
    </w:r>
    <w:r w:rsidR="00175C56">
      <w:fldChar w:fldCharType="separate"/>
    </w:r>
    <w:r w:rsidR="00175C5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33EB9A" w14:textId="77777777" w:rsidR="00927909" w:rsidRDefault="00927909">
      <w:pPr>
        <w:spacing w:after="0" w:line="240" w:lineRule="auto"/>
      </w:pPr>
      <w:r>
        <w:separator/>
      </w:r>
    </w:p>
  </w:footnote>
  <w:footnote w:type="continuationSeparator" w:id="0">
    <w:p w14:paraId="606FBD51" w14:textId="77777777" w:rsidR="00927909" w:rsidRDefault="009279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0472"/>
    <w:multiLevelType w:val="multilevel"/>
    <w:tmpl w:val="786C5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C68D6"/>
    <w:multiLevelType w:val="multilevel"/>
    <w:tmpl w:val="430E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C4ADB"/>
    <w:multiLevelType w:val="multilevel"/>
    <w:tmpl w:val="FED4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B5A8B"/>
    <w:multiLevelType w:val="multilevel"/>
    <w:tmpl w:val="A760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C64184"/>
    <w:multiLevelType w:val="multilevel"/>
    <w:tmpl w:val="443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56771"/>
    <w:multiLevelType w:val="multilevel"/>
    <w:tmpl w:val="61B24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3E0F20"/>
    <w:multiLevelType w:val="multilevel"/>
    <w:tmpl w:val="E2E8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F90179"/>
    <w:multiLevelType w:val="multilevel"/>
    <w:tmpl w:val="50F6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E82414"/>
    <w:multiLevelType w:val="multilevel"/>
    <w:tmpl w:val="AD52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61493C"/>
    <w:multiLevelType w:val="multilevel"/>
    <w:tmpl w:val="88B0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8812E6"/>
    <w:multiLevelType w:val="multilevel"/>
    <w:tmpl w:val="6C94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101901"/>
    <w:multiLevelType w:val="multilevel"/>
    <w:tmpl w:val="CE60E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233ACD"/>
    <w:multiLevelType w:val="multilevel"/>
    <w:tmpl w:val="01EE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0514C6"/>
    <w:multiLevelType w:val="multilevel"/>
    <w:tmpl w:val="3E861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767E4B"/>
    <w:multiLevelType w:val="multilevel"/>
    <w:tmpl w:val="B1326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F076D8"/>
    <w:multiLevelType w:val="multilevel"/>
    <w:tmpl w:val="FF58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43225F"/>
    <w:multiLevelType w:val="multilevel"/>
    <w:tmpl w:val="7966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7504CF"/>
    <w:multiLevelType w:val="multilevel"/>
    <w:tmpl w:val="68A0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9862740">
    <w:abstractNumId w:val="4"/>
  </w:num>
  <w:num w:numId="2" w16cid:durableId="660699591">
    <w:abstractNumId w:val="0"/>
  </w:num>
  <w:num w:numId="3" w16cid:durableId="314721956">
    <w:abstractNumId w:val="3"/>
  </w:num>
  <w:num w:numId="4" w16cid:durableId="731734750">
    <w:abstractNumId w:val="12"/>
  </w:num>
  <w:num w:numId="5" w16cid:durableId="1299611157">
    <w:abstractNumId w:val="6"/>
  </w:num>
  <w:num w:numId="6" w16cid:durableId="1439106952">
    <w:abstractNumId w:val="9"/>
  </w:num>
  <w:num w:numId="7" w16cid:durableId="1576354494">
    <w:abstractNumId w:val="2"/>
  </w:num>
  <w:num w:numId="8" w16cid:durableId="760370444">
    <w:abstractNumId w:val="8"/>
  </w:num>
  <w:num w:numId="9" w16cid:durableId="1312979181">
    <w:abstractNumId w:val="17"/>
  </w:num>
  <w:num w:numId="10" w16cid:durableId="2143378156">
    <w:abstractNumId w:val="16"/>
  </w:num>
  <w:num w:numId="11" w16cid:durableId="951400127">
    <w:abstractNumId w:val="13"/>
  </w:num>
  <w:num w:numId="12" w16cid:durableId="969361876">
    <w:abstractNumId w:val="1"/>
  </w:num>
  <w:num w:numId="13" w16cid:durableId="2002805528">
    <w:abstractNumId w:val="14"/>
  </w:num>
  <w:num w:numId="14" w16cid:durableId="647365036">
    <w:abstractNumId w:val="15"/>
  </w:num>
  <w:num w:numId="15" w16cid:durableId="1490707627">
    <w:abstractNumId w:val="10"/>
  </w:num>
  <w:num w:numId="16" w16cid:durableId="1354458434">
    <w:abstractNumId w:val="5"/>
  </w:num>
  <w:num w:numId="17" w16cid:durableId="1420524770">
    <w:abstractNumId w:val="7"/>
  </w:num>
  <w:num w:numId="18" w16cid:durableId="16480504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34"/>
    <w:rsid w:val="00175C56"/>
    <w:rsid w:val="001C0692"/>
    <w:rsid w:val="003F120E"/>
    <w:rsid w:val="004B6454"/>
    <w:rsid w:val="00592BBC"/>
    <w:rsid w:val="00715DAB"/>
    <w:rsid w:val="008426B6"/>
    <w:rsid w:val="008A66B5"/>
    <w:rsid w:val="00927909"/>
    <w:rsid w:val="00996334"/>
    <w:rsid w:val="00A76E36"/>
    <w:rsid w:val="00AD26F7"/>
    <w:rsid w:val="00DA41F3"/>
    <w:rsid w:val="00EF32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C7172"/>
  <w15:chartTrackingRefBased/>
  <w15:docId w15:val="{5296362C-4E8A-4EB1-A9E7-9CB332A0D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963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9963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99633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99633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99633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99633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9633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9633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9633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96334"/>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996334"/>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99633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996334"/>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996334"/>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99633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99633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99633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996334"/>
    <w:rPr>
      <w:rFonts w:eastAsiaTheme="majorEastAsia" w:cstheme="majorBidi"/>
      <w:color w:val="272727" w:themeColor="text1" w:themeTint="D8"/>
    </w:rPr>
  </w:style>
  <w:style w:type="paragraph" w:styleId="Ttulo">
    <w:name w:val="Title"/>
    <w:basedOn w:val="Normal"/>
    <w:next w:val="Normal"/>
    <w:link w:val="TtuloChar"/>
    <w:uiPriority w:val="10"/>
    <w:qFormat/>
    <w:rsid w:val="009963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9633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99633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99633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996334"/>
    <w:pPr>
      <w:spacing w:before="160"/>
      <w:jc w:val="center"/>
    </w:pPr>
    <w:rPr>
      <w:i/>
      <w:iCs/>
      <w:color w:val="404040" w:themeColor="text1" w:themeTint="BF"/>
    </w:rPr>
  </w:style>
  <w:style w:type="character" w:customStyle="1" w:styleId="CitaoChar">
    <w:name w:val="Citação Char"/>
    <w:basedOn w:val="Fontepargpadro"/>
    <w:link w:val="Citao"/>
    <w:uiPriority w:val="29"/>
    <w:rsid w:val="00996334"/>
    <w:rPr>
      <w:i/>
      <w:iCs/>
      <w:color w:val="404040" w:themeColor="text1" w:themeTint="BF"/>
    </w:rPr>
  </w:style>
  <w:style w:type="paragraph" w:styleId="PargrafodaLista">
    <w:name w:val="List Paragraph"/>
    <w:basedOn w:val="Normal"/>
    <w:uiPriority w:val="34"/>
    <w:qFormat/>
    <w:rsid w:val="00996334"/>
    <w:pPr>
      <w:ind w:left="720"/>
      <w:contextualSpacing/>
    </w:pPr>
  </w:style>
  <w:style w:type="character" w:styleId="nfaseIntensa">
    <w:name w:val="Intense Emphasis"/>
    <w:basedOn w:val="Fontepargpadro"/>
    <w:uiPriority w:val="21"/>
    <w:qFormat/>
    <w:rsid w:val="00996334"/>
    <w:rPr>
      <w:i/>
      <w:iCs/>
      <w:color w:val="0F4761" w:themeColor="accent1" w:themeShade="BF"/>
    </w:rPr>
  </w:style>
  <w:style w:type="paragraph" w:styleId="CitaoIntensa">
    <w:name w:val="Intense Quote"/>
    <w:basedOn w:val="Normal"/>
    <w:next w:val="Normal"/>
    <w:link w:val="CitaoIntensaChar"/>
    <w:uiPriority w:val="30"/>
    <w:qFormat/>
    <w:rsid w:val="009963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996334"/>
    <w:rPr>
      <w:i/>
      <w:iCs/>
      <w:color w:val="0F4761" w:themeColor="accent1" w:themeShade="BF"/>
    </w:rPr>
  </w:style>
  <w:style w:type="character" w:styleId="RefernciaIntensa">
    <w:name w:val="Intense Reference"/>
    <w:basedOn w:val="Fontepargpadro"/>
    <w:uiPriority w:val="32"/>
    <w:qFormat/>
    <w:rsid w:val="00996334"/>
    <w:rPr>
      <w:b/>
      <w:bCs/>
      <w:smallCaps/>
      <w:color w:val="0F4761" w:themeColor="accent1" w:themeShade="BF"/>
      <w:spacing w:val="5"/>
    </w:rPr>
  </w:style>
  <w:style w:type="table" w:styleId="Tabelacomgrade">
    <w:name w:val="Table Grid"/>
    <w:basedOn w:val="Tabelanormal"/>
    <w:uiPriority w:val="39"/>
    <w:rsid w:val="004B6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EF32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3">
    <w:name w:val="Plain Table 3"/>
    <w:basedOn w:val="Tabelanormal"/>
    <w:uiPriority w:val="43"/>
    <w:rsid w:val="008A66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175C5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64</TotalTime>
  <Pages>29</Pages>
  <Words>7681</Words>
  <Characters>41479</Characters>
  <Application>Microsoft Office Word</Application>
  <DocSecurity>0</DocSecurity>
  <Lines>345</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Lago Livramento</dc:creator>
  <cp:keywords/>
  <dc:description/>
  <cp:lastModifiedBy>Humberto Lago Livramento</cp:lastModifiedBy>
  <cp:revision>6</cp:revision>
  <dcterms:created xsi:type="dcterms:W3CDTF">2025-07-28T12:35:00Z</dcterms:created>
  <dcterms:modified xsi:type="dcterms:W3CDTF">2025-07-28T15:23:00Z</dcterms:modified>
</cp:coreProperties>
</file>