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TECHNOFLUID TRACTOR ENGINE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15W-40 CH-4 / 20W-40 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tractor engine oils formulated with high quality base oils and advanced additive technology.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naturally aspirated and turbocharged diesel tractor engines.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detergency, dispersancy and oxidation stability.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Provides outstanding protection against wear, rust and corrosion.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15W-40 CH-4 and 20W-40 CF grades.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engine cleanliness and sludge control.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wear protection for extended engine life.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thermal and oxidation stability.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performance under heavy agricultural operations.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Reduces maintenance and oil consumption.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Agricultural tractors and farm equipment.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Diesel engines operating in tractors, harvesters and allied machinery.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Suitable where API CH-4 or API CF performance is recommended.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soot handling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wear protection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oxidation stability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Good corrosion resistance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Extended engine life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15W-40 CH-4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20W-40 CF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 &amp; Clear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 &amp; 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@100°C cSt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14.8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TBN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9.5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-27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-21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FURKPDePjVsEhxL6AHiQj9cyBQ==">CgMxLjAyDmguM2c3aHQzaTc0YWE4Mg5oLnRuMDMyOWJteXpwNTgAciExdGVBTUs0eGNCWUtwc2xmeDJhZ2c1RWZ1TkNIT1N6Y1o=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