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83142" cy="785333"/>
            <wp:effectExtent b="0" l="0" r="0" t="0"/>
            <wp:docPr descr="C:\users\lenovo\OneDrive\Desktop\TECHNOFLUID LOGO SINCE 1971.jpeg" id="1" name="image1.jpg"/>
            <a:graphic>
              <a:graphicData uri="http://schemas.openxmlformats.org/drawingml/2006/picture">
                <pic:pic>
                  <pic:nvPicPr>
                    <pic:cNvPr descr="C:\users\lenovo\OneDrive\Desktop\TECHNOFLUID LOGO SINCE 1971.jpeg" id="0" name="image1.jpg"/>
                    <pic:cNvPicPr preferRelativeResize="0"/>
                  </pic:nvPicPr>
                  <pic:blipFill>
                    <a:blip r:embed="rId6"/>
                    <a:srcRect b="0" l="0" r="0" t="0"/>
                    <a:stretch>
                      <a:fillRect/>
                    </a:stretch>
                  </pic:blipFill>
                  <pic:spPr>
                    <a:xfrm>
                      <a:off x="0" y="0"/>
                      <a:ext cx="2583142" cy="78533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240" w:lineRule="auto"/>
        <w:jc w:val="center"/>
        <w:rPr>
          <w:rFonts w:ascii="Times New Roman" w:cs="Times New Roman" w:eastAsia="Times New Roman" w:hAnsi="Times New Roman"/>
          <w:b w:val="1"/>
          <w:bCs w:val="1"/>
          <w:color w:val="e06666"/>
          <w:sz w:val="40"/>
          <w:szCs w:val="40"/>
        </w:rPr>
      </w:pPr>
      <w:bookmarkStart w:colFirst="0" w:colLast="0" w:name="_72d7ni9k5k03" w:id="0"/>
      <w:bookmarkEnd w:id="0"/>
      <w:r w:rsidDel="00000000" w:rsidR="00000000" w:rsidRPr="00000000">
        <w:rPr>
          <w:rFonts w:ascii="Times New Roman" w:cs="Times New Roman" w:eastAsia="Times New Roman" w:hAnsi="Times New Roman"/>
          <w:b w:val="1"/>
          <w:bCs w:val="1"/>
          <w:color w:val="e06666"/>
          <w:sz w:val="40"/>
          <w:szCs w:val="40"/>
          <w:rtl w:val="0"/>
        </w:rPr>
        <w:t xml:space="preserve">PRODUCT DATA SHEET</w:t>
      </w:r>
    </w:p>
    <w:p w:rsidR="00000000" w:rsidDel="00000000" w:rsidP="00000000" w:rsidRDefault="00000000" w:rsidRPr="00000000" w14:paraId="00000003">
      <w:pPr>
        <w:spacing w:after="200" w:lineRule="auto"/>
        <w:rPr/>
      </w:pPr>
      <w:r w:rsidDel="00000000" w:rsidR="00000000" w:rsidRPr="00000000">
        <w:rPr>
          <w:rtl w:val="0"/>
        </w:rPr>
        <w:t xml:space="preserve"> </w:t>
      </w:r>
    </w:p>
    <w:p w:rsidR="00000000" w:rsidDel="00000000" w:rsidP="00000000" w:rsidRDefault="00000000" w:rsidRPr="00000000" w14:paraId="00000004">
      <w:pPr>
        <w:pStyle w:val="Heading1"/>
        <w:keepNext w:val="0"/>
        <w:keepLines w:val="0"/>
        <w:spacing w:before="480" w:lineRule="auto"/>
        <w:rPr>
          <w:rFonts w:ascii="Cambria" w:cs="Cambria" w:eastAsia="Cambria" w:hAnsi="Cambria"/>
          <w:b w:val="1"/>
          <w:bCs w:val="1"/>
          <w:color w:val="0000ff"/>
          <w:sz w:val="26"/>
          <w:szCs w:val="26"/>
        </w:rPr>
      </w:pPr>
      <w:bookmarkStart w:colFirst="0" w:colLast="0" w:name="_dynmg5vh9h67" w:id="1"/>
      <w:bookmarkEnd w:id="1"/>
      <w:r w:rsidDel="00000000" w:rsidR="00000000" w:rsidRPr="00000000">
        <w:rPr>
          <w:rFonts w:ascii="Cambria" w:cs="Cambria" w:eastAsia="Cambria" w:hAnsi="Cambria"/>
          <w:b w:val="1"/>
          <w:bCs w:val="1"/>
          <w:color w:val="0000ff"/>
          <w:sz w:val="26"/>
          <w:szCs w:val="26"/>
          <w:rtl w:val="0"/>
        </w:rPr>
        <w:t xml:space="preserve">TECHNOFLUID TRANSMISSION CF4 SAE 30</w:t>
      </w:r>
    </w:p>
    <w:p w:rsidR="00000000" w:rsidDel="00000000" w:rsidP="00000000" w:rsidRDefault="00000000" w:rsidRPr="00000000" w14:paraId="00000005">
      <w:pPr>
        <w:pStyle w:val="Heading2"/>
        <w:keepNext w:val="0"/>
        <w:keepLines w:val="0"/>
        <w:spacing w:after="80" w:lineRule="auto"/>
        <w:rPr>
          <w:b w:val="1"/>
          <w:bCs w:val="1"/>
          <w:color w:val="0000ff"/>
          <w:sz w:val="27"/>
          <w:szCs w:val="27"/>
        </w:rPr>
      </w:pPr>
      <w:bookmarkStart w:colFirst="0" w:colLast="0" w:name="_t7hzv2au8zi8" w:id="2"/>
      <w:bookmarkEnd w:id="2"/>
      <w:r w:rsidDel="00000000" w:rsidR="00000000" w:rsidRPr="00000000">
        <w:rPr>
          <w:b w:val="1"/>
          <w:bCs w:val="1"/>
          <w:color w:val="0000ff"/>
          <w:sz w:val="27"/>
          <w:szCs w:val="27"/>
          <w:rtl w:val="0"/>
        </w:rPr>
        <w:t xml:space="preserve">Product Description</w:t>
      </w:r>
    </w:p>
    <w:p w:rsidR="00000000" w:rsidDel="00000000" w:rsidP="00000000" w:rsidRDefault="00000000" w:rsidRPr="00000000" w14:paraId="00000006">
      <w:pPr>
        <w:pStyle w:val="Heading2"/>
        <w:keepNext w:val="0"/>
        <w:keepLines w:val="0"/>
        <w:spacing w:after="80" w:lineRule="auto"/>
        <w:rPr>
          <w:sz w:val="23"/>
          <w:szCs w:val="23"/>
        </w:rPr>
      </w:pPr>
      <w:bookmarkStart w:colFirst="0" w:colLast="0" w:name="_s7iqjp77fzjk" w:id="3"/>
      <w:bookmarkEnd w:id="3"/>
      <w:r w:rsidDel="00000000" w:rsidR="00000000" w:rsidRPr="00000000">
        <w:rPr>
          <w:sz w:val="23"/>
          <w:szCs w:val="23"/>
          <w:rtl w:val="0"/>
        </w:rPr>
        <w:t xml:space="preserve">TECHNOFLUID Transmission CF-4 SAE 30 is a premium heavy-duty transmission and drivetrain lubricant formulated from highly refined mineral base oils and advanced additive technology. It is designed for powershift transmissions, torque converters, final drives, hydraulic systems, and wet brake applications used in construction, mining, earthmoving, and agricultural equipment. The product provides excellent wear protection, oxidation stability, friction control, and long service life under severe operating conditions. </w:t>
      </w:r>
    </w:p>
    <w:p w:rsidR="00000000" w:rsidDel="00000000" w:rsidP="00000000" w:rsidRDefault="00000000" w:rsidRPr="00000000" w14:paraId="00000007">
      <w:pPr>
        <w:pStyle w:val="Heading2"/>
        <w:keepNext w:val="0"/>
        <w:keepLines w:val="0"/>
        <w:spacing w:after="80" w:lineRule="auto"/>
        <w:rPr>
          <w:b w:val="1"/>
          <w:bCs w:val="1"/>
          <w:color w:val="0000ff"/>
          <w:sz w:val="27"/>
          <w:szCs w:val="27"/>
        </w:rPr>
      </w:pPr>
      <w:bookmarkStart w:colFirst="0" w:colLast="0" w:name="_6j9cuteblbci" w:id="4"/>
      <w:bookmarkEnd w:id="4"/>
      <w:r w:rsidDel="00000000" w:rsidR="00000000" w:rsidRPr="00000000">
        <w:rPr>
          <w:b w:val="1"/>
          <w:bCs w:val="1"/>
          <w:color w:val="0000ff"/>
          <w:sz w:val="27"/>
          <w:szCs w:val="27"/>
          <w:rtl w:val="0"/>
        </w:rPr>
        <w:t xml:space="preserve">Applications</w:t>
      </w:r>
    </w:p>
    <w:p w:rsidR="00000000" w:rsidDel="00000000" w:rsidP="00000000" w:rsidRDefault="00000000" w:rsidRPr="00000000" w14:paraId="00000008">
      <w:pPr>
        <w:pStyle w:val="Heading2"/>
        <w:keepNext w:val="0"/>
        <w:keepLines w:val="0"/>
        <w:numPr>
          <w:ilvl w:val="0"/>
          <w:numId w:val="2"/>
        </w:numPr>
        <w:spacing w:after="0" w:afterAutospacing="0" w:lineRule="auto"/>
        <w:ind w:left="720" w:hanging="360"/>
        <w:rPr>
          <w:sz w:val="24"/>
          <w:szCs w:val="24"/>
        </w:rPr>
      </w:pPr>
      <w:bookmarkStart w:colFirst="0" w:colLast="0" w:name="_5n9w83ba14vn" w:id="5"/>
      <w:bookmarkEnd w:id="5"/>
      <w:r w:rsidDel="00000000" w:rsidR="00000000" w:rsidRPr="00000000">
        <w:rPr>
          <w:sz w:val="24"/>
          <w:szCs w:val="24"/>
          <w:rtl w:val="0"/>
        </w:rPr>
        <w:t xml:space="preserve">JCB Equipment Transmissions</w:t>
      </w:r>
    </w:p>
    <w:p w:rsidR="00000000" w:rsidDel="00000000" w:rsidP="00000000" w:rsidRDefault="00000000" w:rsidRPr="00000000" w14:paraId="00000009">
      <w:pPr>
        <w:pStyle w:val="Heading2"/>
        <w:keepNext w:val="0"/>
        <w:keepLines w:val="0"/>
        <w:numPr>
          <w:ilvl w:val="0"/>
          <w:numId w:val="2"/>
        </w:numPr>
        <w:spacing w:after="0" w:afterAutospacing="0" w:before="0" w:beforeAutospacing="0" w:lineRule="auto"/>
        <w:ind w:left="720" w:hanging="360"/>
        <w:rPr>
          <w:sz w:val="24"/>
          <w:szCs w:val="24"/>
        </w:rPr>
      </w:pPr>
      <w:bookmarkStart w:colFirst="0" w:colLast="0" w:name="_5n9w83ba14vn" w:id="5"/>
      <w:bookmarkEnd w:id="5"/>
      <w:r w:rsidDel="00000000" w:rsidR="00000000" w:rsidRPr="00000000">
        <w:rPr>
          <w:sz w:val="24"/>
          <w:szCs w:val="24"/>
          <w:rtl w:val="0"/>
        </w:rPr>
        <w:t xml:space="preserve">Powershift Transmissions</w:t>
      </w:r>
    </w:p>
    <w:p w:rsidR="00000000" w:rsidDel="00000000" w:rsidP="00000000" w:rsidRDefault="00000000" w:rsidRPr="00000000" w14:paraId="0000000A">
      <w:pPr>
        <w:pStyle w:val="Heading2"/>
        <w:keepNext w:val="0"/>
        <w:keepLines w:val="0"/>
        <w:numPr>
          <w:ilvl w:val="0"/>
          <w:numId w:val="2"/>
        </w:numPr>
        <w:spacing w:after="0" w:afterAutospacing="0" w:before="0" w:beforeAutospacing="0" w:lineRule="auto"/>
        <w:ind w:left="720" w:hanging="360"/>
        <w:rPr>
          <w:sz w:val="24"/>
          <w:szCs w:val="24"/>
        </w:rPr>
      </w:pPr>
      <w:bookmarkStart w:colFirst="0" w:colLast="0" w:name="_5n9w83ba14vn" w:id="5"/>
      <w:bookmarkEnd w:id="5"/>
      <w:r w:rsidDel="00000000" w:rsidR="00000000" w:rsidRPr="00000000">
        <w:rPr>
          <w:sz w:val="24"/>
          <w:szCs w:val="24"/>
          <w:rtl w:val="0"/>
        </w:rPr>
        <w:t xml:space="preserve">Torque Converters</w:t>
      </w:r>
    </w:p>
    <w:p w:rsidR="00000000" w:rsidDel="00000000" w:rsidP="00000000" w:rsidRDefault="00000000" w:rsidRPr="00000000" w14:paraId="0000000B">
      <w:pPr>
        <w:pStyle w:val="Heading2"/>
        <w:keepNext w:val="0"/>
        <w:keepLines w:val="0"/>
        <w:numPr>
          <w:ilvl w:val="0"/>
          <w:numId w:val="2"/>
        </w:numPr>
        <w:spacing w:after="0" w:afterAutospacing="0" w:before="0" w:beforeAutospacing="0" w:lineRule="auto"/>
        <w:ind w:left="720" w:hanging="360"/>
        <w:rPr>
          <w:sz w:val="24"/>
          <w:szCs w:val="24"/>
        </w:rPr>
      </w:pPr>
      <w:bookmarkStart w:colFirst="0" w:colLast="0" w:name="_5n9w83ba14vn" w:id="5"/>
      <w:bookmarkEnd w:id="5"/>
      <w:r w:rsidDel="00000000" w:rsidR="00000000" w:rsidRPr="00000000">
        <w:rPr>
          <w:sz w:val="24"/>
          <w:szCs w:val="24"/>
          <w:rtl w:val="0"/>
        </w:rPr>
        <w:t xml:space="preserve">Final Drives</w:t>
      </w:r>
    </w:p>
    <w:p w:rsidR="00000000" w:rsidDel="00000000" w:rsidP="00000000" w:rsidRDefault="00000000" w:rsidRPr="00000000" w14:paraId="0000000C">
      <w:pPr>
        <w:pStyle w:val="Heading2"/>
        <w:keepNext w:val="0"/>
        <w:keepLines w:val="0"/>
        <w:numPr>
          <w:ilvl w:val="0"/>
          <w:numId w:val="2"/>
        </w:numPr>
        <w:spacing w:after="0" w:afterAutospacing="0" w:before="0" w:beforeAutospacing="0" w:lineRule="auto"/>
        <w:ind w:left="720" w:hanging="360"/>
        <w:rPr>
          <w:sz w:val="24"/>
          <w:szCs w:val="24"/>
        </w:rPr>
      </w:pPr>
      <w:bookmarkStart w:colFirst="0" w:colLast="0" w:name="_5n9w83ba14vn" w:id="5"/>
      <w:bookmarkEnd w:id="5"/>
      <w:r w:rsidDel="00000000" w:rsidR="00000000" w:rsidRPr="00000000">
        <w:rPr>
          <w:sz w:val="24"/>
          <w:szCs w:val="24"/>
          <w:rtl w:val="0"/>
        </w:rPr>
        <w:t xml:space="preserve">Off-Highway Equipment</w:t>
      </w:r>
    </w:p>
    <w:p w:rsidR="00000000" w:rsidDel="00000000" w:rsidP="00000000" w:rsidRDefault="00000000" w:rsidRPr="00000000" w14:paraId="0000000D">
      <w:pPr>
        <w:pStyle w:val="Heading2"/>
        <w:keepNext w:val="0"/>
        <w:keepLines w:val="0"/>
        <w:numPr>
          <w:ilvl w:val="0"/>
          <w:numId w:val="2"/>
        </w:numPr>
        <w:spacing w:after="0" w:afterAutospacing="0" w:before="0" w:beforeAutospacing="0" w:lineRule="auto"/>
        <w:ind w:left="720" w:hanging="360"/>
        <w:rPr>
          <w:sz w:val="24"/>
          <w:szCs w:val="24"/>
        </w:rPr>
      </w:pPr>
      <w:bookmarkStart w:colFirst="0" w:colLast="0" w:name="_5n9w83ba14vn" w:id="5"/>
      <w:bookmarkEnd w:id="5"/>
      <w:r w:rsidDel="00000000" w:rsidR="00000000" w:rsidRPr="00000000">
        <w:rPr>
          <w:sz w:val="24"/>
          <w:szCs w:val="24"/>
          <w:rtl w:val="0"/>
        </w:rPr>
        <w:t xml:space="preserve">Construction &amp; Mining Machinery</w:t>
      </w:r>
    </w:p>
    <w:p w:rsidR="00000000" w:rsidDel="00000000" w:rsidP="00000000" w:rsidRDefault="00000000" w:rsidRPr="00000000" w14:paraId="0000000E">
      <w:pPr>
        <w:pStyle w:val="Heading2"/>
        <w:keepNext w:val="0"/>
        <w:keepLines w:val="0"/>
        <w:numPr>
          <w:ilvl w:val="0"/>
          <w:numId w:val="2"/>
        </w:numPr>
        <w:spacing w:after="0" w:afterAutospacing="0" w:before="0" w:beforeAutospacing="0" w:lineRule="auto"/>
        <w:ind w:left="720" w:hanging="360"/>
        <w:rPr>
          <w:sz w:val="24"/>
          <w:szCs w:val="24"/>
        </w:rPr>
      </w:pPr>
      <w:bookmarkStart w:colFirst="0" w:colLast="0" w:name="_5n9w83ba14vn" w:id="5"/>
      <w:bookmarkEnd w:id="5"/>
      <w:r w:rsidDel="00000000" w:rsidR="00000000" w:rsidRPr="00000000">
        <w:rPr>
          <w:sz w:val="24"/>
          <w:szCs w:val="24"/>
          <w:rtl w:val="0"/>
        </w:rPr>
        <w:t xml:space="preserve">Loaders, Excavators &amp; Backhoe Loaders</w:t>
      </w:r>
    </w:p>
    <w:p w:rsidR="00000000" w:rsidDel="00000000" w:rsidP="00000000" w:rsidRDefault="00000000" w:rsidRPr="00000000" w14:paraId="0000000F">
      <w:pPr>
        <w:pStyle w:val="Heading2"/>
        <w:keepNext w:val="0"/>
        <w:keepLines w:val="0"/>
        <w:numPr>
          <w:ilvl w:val="0"/>
          <w:numId w:val="2"/>
        </w:numPr>
        <w:spacing w:after="0" w:afterAutospacing="0" w:before="0" w:beforeAutospacing="0" w:lineRule="auto"/>
        <w:ind w:left="720" w:hanging="360"/>
        <w:rPr>
          <w:sz w:val="24"/>
          <w:szCs w:val="24"/>
        </w:rPr>
      </w:pPr>
      <w:bookmarkStart w:colFirst="0" w:colLast="0" w:name="_5n9w83ba14vn" w:id="5"/>
      <w:bookmarkEnd w:id="5"/>
      <w:r w:rsidDel="00000000" w:rsidR="00000000" w:rsidRPr="00000000">
        <w:rPr>
          <w:sz w:val="24"/>
          <w:szCs w:val="24"/>
          <w:rtl w:val="0"/>
        </w:rPr>
        <w:t xml:space="preserve">Agricultural Machinery</w:t>
      </w:r>
    </w:p>
    <w:p w:rsidR="00000000" w:rsidDel="00000000" w:rsidP="00000000" w:rsidRDefault="00000000" w:rsidRPr="00000000" w14:paraId="00000010">
      <w:pPr>
        <w:pStyle w:val="Heading2"/>
        <w:keepNext w:val="0"/>
        <w:keepLines w:val="0"/>
        <w:numPr>
          <w:ilvl w:val="0"/>
          <w:numId w:val="2"/>
        </w:numPr>
        <w:spacing w:after="80" w:before="0" w:beforeAutospacing="0" w:lineRule="auto"/>
        <w:ind w:left="720" w:hanging="360"/>
        <w:rPr>
          <w:sz w:val="24"/>
          <w:szCs w:val="24"/>
        </w:rPr>
      </w:pPr>
      <w:bookmarkStart w:colFirst="0" w:colLast="0" w:name="_15sjcg8ydssx" w:id="6"/>
      <w:bookmarkEnd w:id="6"/>
      <w:r w:rsidDel="00000000" w:rsidR="00000000" w:rsidRPr="00000000">
        <w:rPr>
          <w:sz w:val="24"/>
          <w:szCs w:val="24"/>
          <w:rtl w:val="0"/>
        </w:rPr>
        <w:t xml:space="preserve">Wet Brake Systems</w:t>
      </w:r>
    </w:p>
    <w:p w:rsidR="00000000" w:rsidDel="00000000" w:rsidP="00000000" w:rsidRDefault="00000000" w:rsidRPr="00000000" w14:paraId="00000011">
      <w:pPr>
        <w:pStyle w:val="Heading2"/>
        <w:keepNext w:val="0"/>
        <w:keepLines w:val="0"/>
        <w:spacing w:after="80" w:lineRule="auto"/>
        <w:rPr>
          <w:b w:val="1"/>
          <w:bCs w:val="1"/>
          <w:sz w:val="24"/>
          <w:szCs w:val="24"/>
        </w:rPr>
      </w:pPr>
      <w:bookmarkStart w:colFirst="0" w:colLast="0" w:name="_5n9w83ba14vn" w:id="5"/>
      <w:bookmarkEnd w:id="5"/>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sz w:val="24"/>
          <w:szCs w:val="24"/>
        </w:rPr>
      </w:pPr>
      <w:bookmarkStart w:colFirst="0" w:colLast="0" w:name="_ogdsze4dofi5" w:id="7"/>
      <w:bookmarkEnd w:id="7"/>
      <w:r w:rsidDel="00000000" w:rsidR="00000000" w:rsidRPr="00000000">
        <w:rPr>
          <w:b w:val="1"/>
          <w:bCs w:val="1"/>
          <w:color w:val="0000ff"/>
          <w:sz w:val="26"/>
          <w:szCs w:val="26"/>
          <w:rtl w:val="0"/>
        </w:rPr>
        <w:t xml:space="preserve">Performance Level / Specifications </w:t>
      </w:r>
      <w:r w:rsidDel="00000000" w:rsidR="00000000" w:rsidRPr="00000000">
        <w:rPr>
          <w:sz w:val="24"/>
          <w:szCs w:val="24"/>
          <w:rtl w:val="0"/>
        </w:rPr>
        <w:t xml:space="preserve">Meets / Suitable for: </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API CF-4</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Allison C-4</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Caterpillar TO-2</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tl w:val="0"/>
        </w:rPr>
        <w:t xml:space="preserve">Suitable for applications requiring SAE 30 Transmission Fluid</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color w:val="0000ff"/>
          <w:sz w:val="26"/>
          <w:szCs w:val="26"/>
        </w:rPr>
      </w:pPr>
      <w:bookmarkStart w:colFirst="0" w:colLast="0" w:name="_kfco7ud5hi82" w:id="8"/>
      <w:bookmarkEnd w:id="8"/>
      <w:r w:rsidDel="00000000" w:rsidR="00000000" w:rsidRPr="00000000">
        <w:rPr>
          <w:b w:val="1"/>
          <w:bCs w:val="1"/>
          <w:color w:val="0000ff"/>
          <w:sz w:val="26"/>
          <w:szCs w:val="26"/>
          <w:rtl w:val="0"/>
        </w:rPr>
        <w:t xml:space="preserve">Typical Technical Characteristics</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3105"/>
        <w:gridCol w:w="3000"/>
        <w:tblGridChange w:id="0">
          <w:tblGrid>
            <w:gridCol w:w="2895"/>
            <w:gridCol w:w="3105"/>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color w:val="e06666"/>
                <w:sz w:val="24"/>
                <w:szCs w:val="24"/>
              </w:rPr>
            </w:pPr>
            <w:r w:rsidDel="00000000" w:rsidR="00000000" w:rsidRPr="00000000">
              <w:rPr>
                <w:b w:val="1"/>
                <w:bCs w:val="1"/>
                <w:color w:val="e06666"/>
                <w:sz w:val="24"/>
                <w:szCs w:val="24"/>
                <w:rtl w:val="0"/>
              </w:rPr>
              <w:t xml:space="preserve">Characteristics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color w:val="e06666"/>
                <w:sz w:val="24"/>
                <w:szCs w:val="24"/>
              </w:rPr>
            </w:pPr>
            <w:r w:rsidDel="00000000" w:rsidR="00000000" w:rsidRPr="00000000">
              <w:rPr>
                <w:b w:val="1"/>
                <w:bCs w:val="1"/>
                <w:color w:val="e06666"/>
                <w:sz w:val="24"/>
                <w:szCs w:val="24"/>
                <w:rtl w:val="0"/>
              </w:rPr>
              <w:t xml:space="preserve">Test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color w:val="e06666"/>
                <w:sz w:val="24"/>
                <w:szCs w:val="24"/>
              </w:rPr>
            </w:pPr>
            <w:r w:rsidDel="00000000" w:rsidR="00000000" w:rsidRPr="00000000">
              <w:rPr>
                <w:b w:val="1"/>
                <w:bCs w:val="1"/>
                <w:color w:val="e06666"/>
                <w:sz w:val="24"/>
                <w:szCs w:val="24"/>
                <w:rtl w:val="0"/>
              </w:rPr>
              <w:t xml:space="preserve">Typical Value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sz w:val="24"/>
                <w:szCs w:val="24"/>
              </w:rPr>
            </w:pPr>
            <w:r w:rsidDel="00000000" w:rsidR="00000000" w:rsidRPr="00000000">
              <w:rPr>
                <w:sz w:val="24"/>
                <w:szCs w:val="24"/>
                <w:rtl w:val="0"/>
              </w:rPr>
              <w:t xml:space="preserve">Appearance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sz w:val="24"/>
                <w:szCs w:val="24"/>
              </w:rPr>
            </w:pPr>
            <w:r w:rsidDel="00000000" w:rsidR="00000000" w:rsidRPr="00000000">
              <w:rPr>
                <w:sz w:val="24"/>
                <w:szCs w:val="24"/>
                <w:rtl w:val="0"/>
              </w:rPr>
              <w:t xml:space="preserve">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sz w:val="24"/>
                <w:szCs w:val="24"/>
              </w:rPr>
            </w:pPr>
            <w:r w:rsidDel="00000000" w:rsidR="00000000" w:rsidRPr="00000000">
              <w:rPr>
                <w:sz w:val="24"/>
                <w:szCs w:val="24"/>
                <w:rtl w:val="0"/>
              </w:rPr>
              <w:t xml:space="preserve">Clear &amp; Bright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sz w:val="24"/>
                <w:szCs w:val="24"/>
              </w:rPr>
            </w:pPr>
            <w:r w:rsidDel="00000000" w:rsidR="00000000" w:rsidRPr="00000000">
              <w:rPr>
                <w:sz w:val="24"/>
                <w:szCs w:val="24"/>
                <w:rtl w:val="0"/>
              </w:rPr>
              <w:t xml:space="preserve">Colour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sz w:val="24"/>
                <w:szCs w:val="24"/>
              </w:rPr>
            </w:pPr>
            <w:r w:rsidDel="00000000" w:rsidR="00000000" w:rsidRPr="00000000">
              <w:rPr>
                <w:sz w:val="24"/>
                <w:szCs w:val="24"/>
                <w:rtl w:val="0"/>
              </w:rPr>
              <w:t xml:space="preserve">ASTM D1500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sz w:val="24"/>
                <w:szCs w:val="24"/>
              </w:rPr>
            </w:pPr>
            <w:r w:rsidDel="00000000" w:rsidR="00000000" w:rsidRPr="00000000">
              <w:rPr>
                <w:sz w:val="24"/>
                <w:szCs w:val="24"/>
                <w:rtl w:val="0"/>
              </w:rPr>
              <w:t xml:space="preserve">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sz w:val="24"/>
                <w:szCs w:val="24"/>
              </w:rPr>
            </w:pPr>
            <w:r w:rsidDel="00000000" w:rsidR="00000000" w:rsidRPr="00000000">
              <w:rPr>
                <w:sz w:val="24"/>
                <w:szCs w:val="24"/>
                <w:rtl w:val="0"/>
              </w:rPr>
              <w:t xml:space="preserve">Density @ 29.5°C (g/cm³)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sz w:val="24"/>
                <w:szCs w:val="24"/>
              </w:rPr>
            </w:pPr>
            <w:r w:rsidDel="00000000" w:rsidR="00000000" w:rsidRPr="00000000">
              <w:rPr>
                <w:sz w:val="24"/>
                <w:szCs w:val="24"/>
                <w:rtl w:val="0"/>
              </w:rPr>
              <w:t xml:space="preserve">ASTM D4052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sz w:val="24"/>
                <w:szCs w:val="24"/>
              </w:rPr>
            </w:pPr>
            <w:r w:rsidDel="00000000" w:rsidR="00000000" w:rsidRPr="00000000">
              <w:rPr>
                <w:sz w:val="24"/>
                <w:szCs w:val="24"/>
                <w:rtl w:val="0"/>
              </w:rPr>
              <w:t xml:space="preserve">0.870 – 0.890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sz w:val="24"/>
                <w:szCs w:val="24"/>
              </w:rPr>
            </w:pPr>
            <w:r w:rsidDel="00000000" w:rsidR="00000000" w:rsidRPr="00000000">
              <w:rPr>
                <w:sz w:val="24"/>
                <w:szCs w:val="24"/>
                <w:rtl w:val="0"/>
              </w:rPr>
              <w:t xml:space="preserve">Kinematic Viscosity @ 40°C (cSt)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sz w:val="24"/>
                <w:szCs w:val="24"/>
              </w:rPr>
            </w:pPr>
            <w:r w:rsidDel="00000000" w:rsidR="00000000" w:rsidRPr="00000000">
              <w:rPr>
                <w:sz w:val="24"/>
                <w:szCs w:val="24"/>
                <w:rtl w:val="0"/>
              </w:rPr>
              <w:t xml:space="preserve">ASTM D445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sz w:val="24"/>
                <w:szCs w:val="24"/>
              </w:rPr>
            </w:pPr>
            <w:r w:rsidDel="00000000" w:rsidR="00000000" w:rsidRPr="00000000">
              <w:rPr>
                <w:sz w:val="24"/>
                <w:szCs w:val="24"/>
                <w:rtl w:val="0"/>
              </w:rPr>
              <w:t xml:space="preserve">80 – 100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sz w:val="24"/>
                <w:szCs w:val="24"/>
              </w:rPr>
            </w:pPr>
            <w:r w:rsidDel="00000000" w:rsidR="00000000" w:rsidRPr="00000000">
              <w:rPr>
                <w:sz w:val="24"/>
                <w:szCs w:val="24"/>
                <w:rtl w:val="0"/>
              </w:rPr>
              <w:t xml:space="preserve">Kinematic Viscosity @ 100°C (cSt)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sz w:val="24"/>
                <w:szCs w:val="24"/>
              </w:rPr>
            </w:pPr>
            <w:r w:rsidDel="00000000" w:rsidR="00000000" w:rsidRPr="00000000">
              <w:rPr>
                <w:sz w:val="24"/>
                <w:szCs w:val="24"/>
                <w:rtl w:val="0"/>
              </w:rPr>
              <w:t xml:space="preserve">ASTM D445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sz w:val="24"/>
                <w:szCs w:val="24"/>
              </w:rPr>
            </w:pPr>
            <w:r w:rsidDel="00000000" w:rsidR="00000000" w:rsidRPr="00000000">
              <w:rPr>
                <w:sz w:val="24"/>
                <w:szCs w:val="24"/>
                <w:rtl w:val="0"/>
              </w:rPr>
              <w:t xml:space="preserve">9 – 12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sz w:val="24"/>
                <w:szCs w:val="24"/>
              </w:rPr>
            </w:pPr>
            <w:r w:rsidDel="00000000" w:rsidR="00000000" w:rsidRPr="00000000">
              <w:rPr>
                <w:sz w:val="24"/>
                <w:szCs w:val="24"/>
                <w:rtl w:val="0"/>
              </w:rPr>
              <w:t xml:space="preserve">Viscosity 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sz w:val="24"/>
                <w:szCs w:val="24"/>
              </w:rPr>
            </w:pPr>
            <w:r w:rsidDel="00000000" w:rsidR="00000000" w:rsidRPr="00000000">
              <w:rPr>
                <w:sz w:val="24"/>
                <w:szCs w:val="24"/>
                <w:rtl w:val="0"/>
              </w:rPr>
              <w:t xml:space="preserve">ASTM D2270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sz w:val="24"/>
                <w:szCs w:val="24"/>
              </w:rPr>
            </w:pPr>
            <w:r w:rsidDel="00000000" w:rsidR="00000000" w:rsidRPr="00000000">
              <w:rPr>
                <w:rFonts w:ascii="Arial Unicode MS" w:cs="Arial Unicode MS" w:eastAsia="Arial Unicode MS" w:hAnsi="Arial Unicode MS"/>
                <w:sz w:val="24"/>
                <w:szCs w:val="24"/>
                <w:rtl w:val="0"/>
              </w:rPr>
              <w:t xml:space="preserve">≥ 95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sz w:val="24"/>
                <w:szCs w:val="24"/>
              </w:rPr>
            </w:pPr>
            <w:r w:rsidDel="00000000" w:rsidR="00000000" w:rsidRPr="00000000">
              <w:rPr>
                <w:sz w:val="24"/>
                <w:szCs w:val="24"/>
                <w:rtl w:val="0"/>
              </w:rPr>
              <w:t xml:space="preserve">Flash Point (COC),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sz w:val="24"/>
                <w:szCs w:val="24"/>
              </w:rPr>
            </w:pPr>
            <w:r w:rsidDel="00000000" w:rsidR="00000000" w:rsidRPr="00000000">
              <w:rPr>
                <w:sz w:val="24"/>
                <w:szCs w:val="24"/>
                <w:rtl w:val="0"/>
              </w:rPr>
              <w:t xml:space="preserve">ASTM D92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sz w:val="24"/>
                <w:szCs w:val="24"/>
              </w:rPr>
            </w:pPr>
            <w:r w:rsidDel="00000000" w:rsidR="00000000" w:rsidRPr="00000000">
              <w:rPr>
                <w:sz w:val="24"/>
                <w:szCs w:val="24"/>
                <w:rtl w:val="0"/>
              </w:rPr>
              <w:t xml:space="preserve">210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sz w:val="24"/>
                <w:szCs w:val="24"/>
              </w:rPr>
            </w:pPr>
            <w:r w:rsidDel="00000000" w:rsidR="00000000" w:rsidRPr="00000000">
              <w:rPr>
                <w:sz w:val="24"/>
                <w:szCs w:val="24"/>
                <w:rtl w:val="0"/>
              </w:rPr>
              <w:t xml:space="preserve">Pour Point,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sz w:val="24"/>
                <w:szCs w:val="24"/>
              </w:rPr>
            </w:pPr>
            <w:r w:rsidDel="00000000" w:rsidR="00000000" w:rsidRPr="00000000">
              <w:rPr>
                <w:sz w:val="24"/>
                <w:szCs w:val="24"/>
                <w:rtl w:val="0"/>
              </w:rPr>
              <w:t xml:space="preserve">ASTM D97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sz w:val="24"/>
                <w:szCs w:val="24"/>
              </w:rPr>
            </w:pPr>
            <w:r w:rsidDel="00000000" w:rsidR="00000000" w:rsidRPr="00000000">
              <w:rPr>
                <w:rFonts w:ascii="Arial Unicode MS" w:cs="Arial Unicode MS" w:eastAsia="Arial Unicode MS" w:hAnsi="Arial Unicode MS"/>
                <w:sz w:val="24"/>
                <w:szCs w:val="24"/>
                <w:rtl w:val="0"/>
              </w:rPr>
              <w:t xml:space="preserve">≤ -6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sz w:val="24"/>
                <w:szCs w:val="24"/>
              </w:rPr>
            </w:pPr>
            <w:r w:rsidDel="00000000" w:rsidR="00000000" w:rsidRPr="00000000">
              <w:rPr>
                <w:sz w:val="24"/>
                <w:szCs w:val="24"/>
                <w:rtl w:val="0"/>
              </w:rPr>
              <w:t xml:space="preserve">Copper Corrosion (3h @100°C)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sz w:val="24"/>
                <w:szCs w:val="24"/>
              </w:rPr>
            </w:pPr>
            <w:r w:rsidDel="00000000" w:rsidR="00000000" w:rsidRPr="00000000">
              <w:rPr>
                <w:sz w:val="24"/>
                <w:szCs w:val="24"/>
                <w:rtl w:val="0"/>
              </w:rPr>
              <w:t xml:space="preserve">ASTM D130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sz w:val="24"/>
                <w:szCs w:val="24"/>
              </w:rPr>
            </w:pPr>
            <w:r w:rsidDel="00000000" w:rsidR="00000000" w:rsidRPr="00000000">
              <w:rPr>
                <w:sz w:val="24"/>
                <w:szCs w:val="24"/>
                <w:rtl w:val="0"/>
              </w:rPr>
              <w:t xml:space="preserve">1a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sz w:val="24"/>
                <w:szCs w:val="24"/>
              </w:rPr>
            </w:pPr>
            <w:r w:rsidDel="00000000" w:rsidR="00000000" w:rsidRPr="00000000">
              <w:rPr>
                <w:sz w:val="24"/>
                <w:szCs w:val="24"/>
                <w:rtl w:val="0"/>
              </w:rPr>
              <w:t xml:space="preserve">Foaming Characteristics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sz w:val="24"/>
                <w:szCs w:val="24"/>
              </w:rPr>
            </w:pPr>
            <w:r w:rsidDel="00000000" w:rsidR="00000000" w:rsidRPr="00000000">
              <w:rPr>
                <w:sz w:val="24"/>
                <w:szCs w:val="24"/>
                <w:rtl w:val="0"/>
              </w:rPr>
              <w:t xml:space="preserve">ASTM D892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sz w:val="24"/>
                <w:szCs w:val="24"/>
              </w:rPr>
            </w:pPr>
            <w:r w:rsidDel="00000000" w:rsidR="00000000" w:rsidRPr="00000000">
              <w:rPr>
                <w:sz w:val="24"/>
                <w:szCs w:val="24"/>
                <w:rtl w:val="0"/>
              </w:rPr>
              <w:t xml:space="preserve">Pass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sz w:val="24"/>
                <w:szCs w:val="24"/>
              </w:rPr>
            </w:pPr>
            <w:r w:rsidDel="00000000" w:rsidR="00000000" w:rsidRPr="00000000">
              <w:rPr>
                <w:sz w:val="24"/>
                <w:szCs w:val="24"/>
                <w:rtl w:val="0"/>
              </w:rPr>
              <w:t xml:space="preserve">Oxidation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sz w:val="24"/>
                <w:szCs w:val="24"/>
              </w:rPr>
            </w:pPr>
            <w:r w:rsidDel="00000000" w:rsidR="00000000" w:rsidRPr="00000000">
              <w:rPr>
                <w:sz w:val="24"/>
                <w:szCs w:val="24"/>
                <w:rtl w:val="0"/>
              </w:rPr>
              <w:t xml:space="preserve">ASTM D943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sz w:val="24"/>
                <w:szCs w:val="24"/>
              </w:rPr>
            </w:pPr>
            <w:r w:rsidDel="00000000" w:rsidR="00000000" w:rsidRPr="00000000">
              <w:rPr>
                <w:sz w:val="24"/>
                <w:szCs w:val="24"/>
                <w:rtl w:val="0"/>
              </w:rPr>
              <w:t xml:space="preserve">Excellent</w:t>
            </w:r>
          </w:p>
        </w:tc>
      </w:tr>
    </w:tbl>
    <w:p w:rsidR="00000000" w:rsidDel="00000000" w:rsidP="00000000" w:rsidRDefault="00000000" w:rsidRPr="00000000" w14:paraId="0000003D">
      <w:pPr>
        <w:pStyle w:val="Heading2"/>
        <w:keepNext w:val="0"/>
        <w:keepLines w:val="0"/>
        <w:spacing w:after="80" w:lineRule="auto"/>
        <w:rPr>
          <w:b w:val="1"/>
          <w:bCs w:val="1"/>
          <w:color w:val="0000ff"/>
          <w:sz w:val="28"/>
          <w:szCs w:val="28"/>
        </w:rPr>
      </w:pPr>
      <w:bookmarkStart w:colFirst="0" w:colLast="0" w:name="_yh0kwjwxb2kg" w:id="9"/>
      <w:bookmarkEnd w:id="9"/>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color w:val="0000ff"/>
          <w:sz w:val="26"/>
          <w:szCs w:val="26"/>
        </w:rPr>
      </w:pPr>
      <w:bookmarkStart w:colFirst="0" w:colLast="0" w:name="_6tfvk61ak13m" w:id="10"/>
      <w:bookmarkEnd w:id="10"/>
      <w:r w:rsidDel="00000000" w:rsidR="00000000" w:rsidRPr="00000000">
        <w:rPr>
          <w:b w:val="1"/>
          <w:bCs w:val="1"/>
          <w:color w:val="0000ff"/>
          <w:sz w:val="26"/>
          <w:szCs w:val="26"/>
          <w:rtl w:val="0"/>
        </w:rPr>
        <w:t xml:space="preserve">Key Features &amp; Benefits</w:t>
      </w:r>
    </w:p>
    <w:p w:rsidR="00000000" w:rsidDel="00000000" w:rsidP="00000000" w:rsidRDefault="00000000" w:rsidRPr="00000000" w14:paraId="0000003F">
      <w:pPr>
        <w:numPr>
          <w:ilvl w:val="0"/>
          <w:numId w:val="1"/>
        </w:numPr>
        <w:spacing w:after="0" w:afterAutospacing="0" w:before="240" w:lineRule="auto"/>
        <w:ind w:left="1440" w:hanging="360"/>
        <w:rPr>
          <w:sz w:val="24"/>
          <w:szCs w:val="24"/>
        </w:rPr>
      </w:pPr>
      <w:r w:rsidDel="00000000" w:rsidR="00000000" w:rsidRPr="00000000">
        <w:rPr>
          <w:sz w:val="24"/>
          <w:szCs w:val="24"/>
          <w:rtl w:val="0"/>
        </w:rPr>
        <w:t xml:space="preserve">Excellent anti-wear protection for gears and bearings</w:t>
      </w:r>
    </w:p>
    <w:p w:rsidR="00000000" w:rsidDel="00000000" w:rsidP="00000000" w:rsidRDefault="00000000" w:rsidRPr="00000000" w14:paraId="00000040">
      <w:pPr>
        <w:numPr>
          <w:ilvl w:val="0"/>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Superior oxidation and thermal stability</w:t>
      </w:r>
    </w:p>
    <w:p w:rsidR="00000000" w:rsidDel="00000000" w:rsidP="00000000" w:rsidRDefault="00000000" w:rsidRPr="00000000" w14:paraId="00000041">
      <w:pPr>
        <w:numPr>
          <w:ilvl w:val="0"/>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Smooth clutch and wet brake performance</w:t>
      </w:r>
    </w:p>
    <w:p w:rsidR="00000000" w:rsidDel="00000000" w:rsidP="00000000" w:rsidRDefault="00000000" w:rsidRPr="00000000" w14:paraId="00000042">
      <w:pPr>
        <w:numPr>
          <w:ilvl w:val="0"/>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Excellent rust and corrosion protection</w:t>
      </w:r>
    </w:p>
    <w:p w:rsidR="00000000" w:rsidDel="00000000" w:rsidP="00000000" w:rsidRDefault="00000000" w:rsidRPr="00000000" w14:paraId="00000043">
      <w:pPr>
        <w:numPr>
          <w:ilvl w:val="0"/>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High resistance to foaming</w:t>
      </w:r>
    </w:p>
    <w:p w:rsidR="00000000" w:rsidDel="00000000" w:rsidP="00000000" w:rsidRDefault="00000000" w:rsidRPr="00000000" w14:paraId="00000044">
      <w:pPr>
        <w:numPr>
          <w:ilvl w:val="0"/>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Extended oil drain intervals</w:t>
      </w:r>
    </w:p>
    <w:p w:rsidR="00000000" w:rsidDel="00000000" w:rsidP="00000000" w:rsidRDefault="00000000" w:rsidRPr="00000000" w14:paraId="00000045">
      <w:pPr>
        <w:numPr>
          <w:ilvl w:val="0"/>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Good seal compatibility</w:t>
      </w:r>
    </w:p>
    <w:p w:rsidR="00000000" w:rsidDel="00000000" w:rsidP="00000000" w:rsidRDefault="00000000" w:rsidRPr="00000000" w14:paraId="00000046">
      <w:pPr>
        <w:numPr>
          <w:ilvl w:val="0"/>
          <w:numId w:val="1"/>
        </w:numPr>
        <w:spacing w:after="240" w:before="0" w:beforeAutospacing="0" w:lineRule="auto"/>
        <w:ind w:left="1440" w:hanging="360"/>
        <w:rPr>
          <w:sz w:val="24"/>
          <w:szCs w:val="24"/>
        </w:rPr>
      </w:pPr>
      <w:r w:rsidDel="00000000" w:rsidR="00000000" w:rsidRPr="00000000">
        <w:rPr>
          <w:sz w:val="24"/>
          <w:szCs w:val="24"/>
          <w:rtl w:val="0"/>
        </w:rPr>
        <w:t xml:space="preserve">Reduced transmission noise and wear</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sz w:val="24"/>
          <w:szCs w:val="24"/>
        </w:rPr>
      </w:pPr>
      <w:bookmarkStart w:colFirst="0" w:colLast="0" w:name="_53d3vfdaxo2k" w:id="11"/>
      <w:bookmarkEnd w:id="11"/>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