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 / References:</w:t>
      </w:r>
    </w:p>
    <w:p w:rsidR="00000000" w:rsidDel="00000000" w:rsidP="00000000" w:rsidRDefault="00000000" w:rsidRPr="00000000" w14:paraId="00000002">
      <w:pPr>
        <w:rPr/>
      </w:pPr>
      <w:r w:rsidDel="00000000" w:rsidR="00000000" w:rsidRPr="00000000">
        <w:rPr>
          <w:rtl w:val="0"/>
        </w:rPr>
        <w:t xml:space="preserve">This method documents the data manipulations used to produce estimates of nitrogen balances in various cropping systems at Michigan State University’s W.K. Kellogg Biological Station (KBS). Nitrogen mass balance is a useful approximation of the rate of change of surplus N in a system, the accumulation of which can lead to harmful environmental impacts like nitrate leaching and the emission of nitrous oxide gas. The following calculations use data collected at KBS from 1989 to the present, including dry-weight biomass measurements, fertilizer additions, and plant tissue carbon and nitrogen concentrations. Additionally, these calculations use literature-derived parameters like root-shoot ratios and proportions of N delivered from the atmosphere (Ndfa). See:</w:t>
      </w:r>
    </w:p>
    <w:p w:rsidR="00000000" w:rsidDel="00000000" w:rsidP="00000000" w:rsidRDefault="00000000" w:rsidRPr="00000000" w14:paraId="00000003">
      <w:pPr>
        <w:ind w:left="360" w:hanging="360"/>
        <w:rPr/>
      </w:pPr>
      <w:r w:rsidDel="00000000" w:rsidR="00000000" w:rsidRPr="00000000">
        <w:rPr>
          <w:rtl w:val="0"/>
        </w:rPr>
        <w:t xml:space="preserve">Blesh, J., &amp; Drinkwater, L. E. (2013). The impact of nitrogen source and crop rotation on nitrogen mass balances in the Mississippi River Basin.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(5), 1017–1035. https://doi.org/10.1890/12-0132.1 </w:t>
      </w:r>
    </w:p>
    <w:p w:rsidR="00000000" w:rsidDel="00000000" w:rsidP="00000000" w:rsidRDefault="00000000" w:rsidRPr="00000000" w14:paraId="00000004">
      <w:pPr>
        <w:ind w:left="360" w:hanging="360"/>
        <w:rPr/>
      </w:pPr>
      <w:r w:rsidDel="00000000" w:rsidR="00000000" w:rsidRPr="00000000">
        <w:rPr>
          <w:rtl w:val="0"/>
        </w:rPr>
        <w:t xml:space="preserve">Gelfand, I., &amp; Philip Robertson, G. (2014). A reassessment of the contribution of soybean biological nitrogen fixation to reactive N in the environment. </w:t>
      </w:r>
      <w:r w:rsidDel="00000000" w:rsidR="00000000" w:rsidRPr="00000000">
        <w:rPr>
          <w:i w:val="1"/>
          <w:rtl w:val="0"/>
        </w:rPr>
        <w:t xml:space="preserve">Biogeochemistry</w:t>
      </w:r>
      <w:r w:rsidDel="00000000" w:rsidR="00000000" w:rsidRPr="00000000">
        <w:rPr>
          <w:rtl w:val="0"/>
        </w:rPr>
        <w:t xml:space="preserve">, </w:t>
      </w:r>
      <w:r w:rsidDel="00000000" w:rsidR="00000000" w:rsidRPr="00000000">
        <w:rPr>
          <w:i w:val="1"/>
          <w:rtl w:val="0"/>
        </w:rPr>
        <w:t xml:space="preserve">123</w:t>
      </w:r>
      <w:r w:rsidDel="00000000" w:rsidR="00000000" w:rsidRPr="00000000">
        <w:rPr>
          <w:rtl w:val="0"/>
        </w:rPr>
        <w:t xml:space="preserve">(1-2), 175–184. https://doi.org/10.1007/s10533-014-0061-4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Use dry-weight harvest biomass, fertilizer additions, and plant tissue nitrogen concentration data to calculate yearly N balances for different experimental treatments and replicate blocks in KBS, on an areal basis. N mass balance is calculated as the difference between N inputs, including fertilizer application and biological N fixation, and N outputs through grain harvest. N mass balance is calculated on an areal basis. Positive mass balances indicate net N inflow and negative mass balances indicate net N outflow.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0A">
      <w:pPr>
        <w:rPr>
          <w:i w:val="1"/>
        </w:rPr>
      </w:pPr>
      <w:r w:rsidDel="00000000" w:rsidR="00000000" w:rsidRPr="00000000">
        <w:rPr>
          <w:i w:val="1"/>
          <w:rtl w:val="0"/>
        </w:rPr>
        <w:t xml:space="preserve">A. Prepping for analyses:</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following datasets from the KBS MSCE online database:</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Annual Crops and Alfalfa Biomass (1990 to present)</w:t>
      </w:r>
    </w:p>
    <w:p w:rsidR="00000000" w:rsidDel="00000000" w:rsidP="00000000" w:rsidRDefault="00000000" w:rsidRPr="00000000" w14:paraId="0000000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these values from g/m2 to kg/ha by multiplying the “Biomass” column by a factor of 10.</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Expanded Agronomic Log (1988 to present)</w:t>
      </w:r>
    </w:p>
    <w:p w:rsidR="00000000" w:rsidDel="00000000" w:rsidP="00000000" w:rsidRDefault="00000000" w:rsidRPr="00000000" w14:paraId="0000000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only rows where “observation_type” is designated as “Fertilizer application”.</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 Crop Biomass (1990 to present)</w:t>
      </w:r>
    </w:p>
    <w:p w:rsidR="00000000" w:rsidDel="00000000" w:rsidP="00000000" w:rsidRDefault="00000000" w:rsidRPr="00000000" w14:paraId="0000001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these values from g/m2 to kg/ha by multiplying the “biomass_g” column by a factor of 10.</w:t>
      </w:r>
    </w:p>
    <w:p w:rsidR="00000000" w:rsidDel="00000000" w:rsidP="00000000" w:rsidRDefault="00000000" w:rsidRPr="00000000" w14:paraId="000000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Fertilizer Application Report for the MCSE (1989 to 2019)</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Tissue Carbon and Nitrogen (1989 to 2019)</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and load the packages ‘tibble’ and ‘tidyverse’ in R to help with analyses.</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following parameters from literature, including a measure of variance (standard deviation) when available:</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Proportions of N derived from the atmosphere (Ndfa)</w:t>
      </w:r>
    </w:p>
    <w:p w:rsidR="00000000" w:rsidDel="00000000" w:rsidP="00000000" w:rsidRDefault="00000000" w:rsidRPr="00000000" w14:paraId="0000001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Soybean, fertilized</w:t>
        <w:tab/>
        <w:t xml:space="preserve">Ndfa_soy_bean_fert = 0.34</w:t>
        <w:tab/>
        <w:tab/>
        <w:t xml:space="preserve">(Gelfand, 2015)</w:t>
      </w:r>
    </w:p>
    <w:p w:rsidR="00000000" w:rsidDel="00000000" w:rsidP="00000000" w:rsidRDefault="00000000" w:rsidRPr="00000000" w14:paraId="0000001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Soybean, unfertilized</w:t>
        <w:tab/>
        <w:t xml:space="preserve">Ndfa_soy_bean_unfert = 0.84</w:t>
        <w:tab/>
        <w:tab/>
        <w:t xml:space="preserve">(Gelfand, 2015)</w:t>
      </w:r>
    </w:p>
    <w:p w:rsidR="00000000" w:rsidDel="00000000" w:rsidP="00000000" w:rsidRDefault="00000000" w:rsidRPr="00000000" w14:paraId="0000001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Soybean, general</w:t>
        <w:tab/>
        <w:t xml:space="preserve">Ndfa_soy_bean = 0.58</w:t>
      </w:r>
    </w:p>
    <w:p w:rsidR="00000000" w:rsidDel="00000000" w:rsidP="00000000" w:rsidRDefault="00000000" w:rsidRPr="00000000" w14:paraId="0000001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 stover</w:t>
        <w:tab/>
        <w:tab/>
        <w:t xml:space="preserve">Ndfa_soy_stover = 0.8</w:t>
      </w:r>
    </w:p>
    <w:p w:rsidR="00000000" w:rsidDel="00000000" w:rsidP="00000000" w:rsidRDefault="00000000" w:rsidRPr="00000000" w14:paraId="0000001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 root</w:t>
        <w:tab/>
        <w:tab/>
        <w:t xml:space="preserve">Ndfa_soy_root = 0.9</w:t>
      </w:r>
    </w:p>
    <w:p w:rsidR="00000000" w:rsidDel="00000000" w:rsidP="00000000" w:rsidRDefault="00000000" w:rsidRPr="00000000" w14:paraId="0000001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clover</w:t>
        <w:tab/>
        <w:tab/>
        <w:t xml:space="preserve">Ndfa_clover = 0.7</w:t>
        <w:tab/>
        <w:tab/>
        <w:tab/>
        <w:t xml:space="preserve">(Wilke, 2010)</w:t>
      </w:r>
    </w:p>
    <w:p w:rsidR="00000000" w:rsidDel="00000000" w:rsidP="00000000" w:rsidRDefault="00000000" w:rsidRPr="00000000" w14:paraId="0000001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Vetch</w:t>
        <w:tab/>
        <w:tab/>
        <w:tab/>
        <w:t xml:space="preserve">Ndfa_vetch = 0.7</w:t>
      </w:r>
    </w:p>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Root-to-shoot ratios</w:t>
      </w:r>
    </w:p>
    <w:p w:rsidR="00000000" w:rsidDel="00000000" w:rsidP="00000000" w:rsidRDefault="00000000" w:rsidRPr="00000000" w14:paraId="0000001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w:t>
        <w:tab/>
        <w:tab/>
        <w:tab/>
        <w:t xml:space="preserve">Soy_RS_ratio = 0.17 +/- 0.05 (s.d.)</w:t>
      </w:r>
    </w:p>
    <w:p w:rsidR="00000000" w:rsidDel="00000000" w:rsidP="00000000" w:rsidRDefault="00000000" w:rsidRPr="00000000" w14:paraId="0000002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Clover</w:t>
        <w:tab/>
        <w:tab/>
        <w:tab/>
        <w:t xml:space="preserve">Clover_RS_ratio = 0.4</w:t>
      </w:r>
    </w:p>
    <w:p w:rsidR="00000000" w:rsidDel="00000000" w:rsidP="00000000" w:rsidRDefault="00000000" w:rsidRPr="00000000" w14:paraId="0000002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Vetch</w:t>
        <w:tab/>
        <w:tab/>
        <w:tab/>
        <w:t xml:space="preserve">Vetch_RS_ratio = 0.25</w:t>
      </w:r>
    </w:p>
    <w:p w:rsidR="00000000" w:rsidDel="00000000" w:rsidP="00000000" w:rsidRDefault="00000000" w:rsidRPr="00000000" w14:paraId="000000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Proportion of soy tissue N not from the atmosphere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Soy_N_nonBNF = 0.43</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 root N concentration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Soy_root_N_conc = 0.009</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 Calculating tissue N concentrations: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Tissue Carbon and Nitrogen (1989 to 2019) dataset, calculate mean tissue N content for each crop species and fraction category.</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the observations into the following crop species and fraction categories using the “species” and “type” columns:</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Corn – seed</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Corn – stover</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 – seed</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 – stover</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Wheat – seed</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Wheat – stover</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Rye</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clover</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Vetch</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Unsorted (includes any observation that doesn’t fall in an above category)</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values in the “percent_N” column to calculate mean (+/- standard deviation) tissue N content (%) for each crop species and fraction category.</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Multiply each mean and standard deviation value by 0.01 to convert from percentages to decimal values, for ease of future computation.</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coefficient of variation (CV) for mean tissue N content for each crop species and fraction category using Equation 1.</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 is the standard deviation divided by the mean.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Tissue Carbon and Nitrogen (1989 to 2019) dataset, calculate yearly mean tissue N content values for the three main crops (Corn, Soy, and Wheat).</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the observations into the following categories using the “species” and “type” columns:</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Corn – seed</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Corn – stover</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 – seed</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Soy – stover</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Wheat – seed</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Wheat – stover</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Disregard observations that do not fall in the above categories.</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the observations by year using the “year” column.</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values in the “percent_N” column to calculate mean (+/- standard deviation) tissue N content (%) for each crop species and fraction category and year.</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year will have at most one “Seed” mean and one “Stover” mean.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Calculating N inputs from fertilizer applications: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the Expanded Agronomic Log (1988 to present; Fertilizer Application rows only) dataset with the Fertilizer Application Report for the MCSE (1989 to 2019) dataset to create a combined fertilizer dataset.</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by “Date”, “Plot”, “Material”, and “Treatment”. Ensure these columns have the same name prior to joining.</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extraneous rows from combined dataset.</w:t>
      </w:r>
    </w:p>
    <w:p w:rsidR="00000000" w:rsidDel="00000000" w:rsidP="00000000" w:rsidRDefault="00000000" w:rsidRPr="00000000" w14:paraId="0000004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Seed and herbicide applications</w:t>
      </w:r>
    </w:p>
    <w:p w:rsidR="00000000" w:rsidDel="00000000" w:rsidP="00000000" w:rsidRDefault="00000000" w:rsidRPr="00000000" w14:paraId="0000004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mix” applications</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rows</w:t>
      </w:r>
    </w:p>
    <w:p w:rsidR="00000000" w:rsidDel="00000000" w:rsidP="00000000" w:rsidRDefault="00000000" w:rsidRPr="00000000" w14:paraId="000000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Rows where no nitrogen was added (N_Rate = 0)</w:t>
      </w:r>
    </w:p>
    <w:p w:rsidR="00000000" w:rsidDel="00000000" w:rsidP="00000000" w:rsidRDefault="00000000" w:rsidRPr="00000000" w14:paraId="0000004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Microplot observations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year-crop to the combined fertilizer dataset.</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defining “year-crop” as the crop harvested in a designated calendar year.</w:t>
      </w:r>
    </w:p>
    <w:p w:rsidR="00000000" w:rsidDel="00000000" w:rsidP="00000000" w:rsidRDefault="00000000" w:rsidRPr="00000000" w14:paraId="0000005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2021 is a soy year because soy was the crop harvested that year.</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year-crop key.</w:t>
      </w:r>
    </w:p>
    <w:p w:rsidR="00000000" w:rsidDel="00000000" w:rsidP="00000000" w:rsidRDefault="00000000" w:rsidRPr="00000000" w14:paraId="0000005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tibble with each year present in the combined fertilizer dataset.</w:t>
      </w:r>
    </w:p>
    <w:p w:rsidR="00000000" w:rsidDel="00000000" w:rsidP="00000000" w:rsidRDefault="00000000" w:rsidRPr="00000000" w14:paraId="0000005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Designate the crop that was harvested in each treatment for each calendar year.</w:t>
      </w:r>
    </w:p>
    <w:p w:rsidR="00000000" w:rsidDel="00000000" w:rsidP="00000000" w:rsidRDefault="00000000" w:rsidRPr="00000000" w14:paraId="0000005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use the Expanded Agronomic Log dataset, with rows where “observation_type” was “Harvest”.</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the crop year key into the combined fertilizer dataset by “Year”..</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fill in the crop years for 1991, when corn was harvested from T1 and T2, and soy was harvested from T3 and T4.</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combined fertilizer dataset, calculate the total fertilizer N input in each year, treatment, and replicate, in Kilograms per hectare.</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by “Year”, “Treatment”, and “Replicate”.</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the values in the “N_Rate” column.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 Calculating N inputs from biological N fixation:</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Annual Crops and Alfalfa Biomass (1990 to present) dataset, calculate N additions due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soybean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biological fixation for each year, treatment, and replicate using Equations 2 and 3. </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seed biomass.</w:t>
      </w:r>
    </w:p>
    <w:p w:rsidR="00000000" w:rsidDel="00000000" w:rsidP="00000000" w:rsidRDefault="00000000" w:rsidRPr="00000000" w14:paraId="0000005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observations in the Annual Crops and Alfalfa Biomass (1990 to present) dataset by year, treatment, and replicate. </w:t>
      </w:r>
    </w:p>
    <w:p w:rsidR="00000000" w:rsidDel="00000000" w:rsidP="00000000" w:rsidRDefault="00000000" w:rsidRPr="00000000" w14:paraId="0000005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only observations where “Species” is “Glycine max L. (*)”.</w:t>
      </w:r>
    </w:p>
    <w:p w:rsidR="00000000" w:rsidDel="00000000" w:rsidP="00000000" w:rsidRDefault="00000000" w:rsidRPr="00000000" w14:paraId="0000006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observations where “Fraction” is “SEED”.</w:t>
      </w:r>
    </w:p>
    <w:p w:rsidR="00000000" w:rsidDel="00000000" w:rsidP="00000000" w:rsidRDefault="00000000" w:rsidRPr="00000000" w14:paraId="0000006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mean, standard deviation, and CV of values in the “Biomass” column. </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seed biological N fixation rates.</w:t>
      </w:r>
    </w:p>
    <w:p w:rsidR="00000000" w:rsidDel="00000000" w:rsidP="00000000" w:rsidRDefault="00000000" w:rsidRPr="00000000" w14:paraId="0000006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soy seed N content by multiplying seed biomass by the soybean N concentration value calculated in Section B (seed%N).</w:t>
      </w:r>
    </w:p>
    <w:p w:rsidR="00000000" w:rsidDel="00000000" w:rsidP="00000000" w:rsidRDefault="00000000" w:rsidRPr="00000000" w14:paraId="0000006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soy seed BNF rates by multiplying the soy seed N content by the correct soy Ndfa value.</w:t>
      </w:r>
    </w:p>
    <w:p w:rsidR="00000000" w:rsidDel="00000000" w:rsidP="00000000" w:rsidRDefault="00000000" w:rsidRPr="00000000" w14:paraId="0000006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all treatments, multiply by the general Ndfa value for soy.</w:t>
      </w:r>
    </w:p>
    <w:p w:rsidR="00000000" w:rsidDel="00000000" w:rsidP="00000000" w:rsidRDefault="00000000" w:rsidRPr="00000000" w14:paraId="0000006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multiply by the Ndfa value for fertilized soy in T1, T2, and T3. Multiply by the Ndfa value for unfertilized soy in T4.</w:t>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stover biomass.</w:t>
      </w:r>
    </w:p>
    <w:p w:rsidR="00000000" w:rsidDel="00000000" w:rsidP="00000000" w:rsidRDefault="00000000" w:rsidRPr="00000000" w14:paraId="000000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observations in the Annual Crops and Alfalfa Biomass (1990 to present) dataset by year, treatment, and replicate. </w:t>
      </w:r>
    </w:p>
    <w:p w:rsidR="00000000" w:rsidDel="00000000" w:rsidP="00000000" w:rsidRDefault="00000000" w:rsidRPr="00000000" w14:paraId="0000006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only observations where “Species” is “Glycine max L. (*)”.</w:t>
      </w:r>
    </w:p>
    <w:p w:rsidR="00000000" w:rsidDel="00000000" w:rsidP="00000000" w:rsidRDefault="00000000" w:rsidRPr="00000000" w14:paraId="0000006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observations where “Fraction” is “WHOLE”.</w:t>
      </w:r>
    </w:p>
    <w:p w:rsidR="00000000" w:rsidDel="00000000" w:rsidP="00000000" w:rsidRDefault="00000000" w:rsidRPr="00000000" w14:paraId="0000006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mean, standard deviation, and CV of values in the “Biomass” column.</w:t>
      </w:r>
    </w:p>
    <w:p w:rsidR="00000000" w:rsidDel="00000000" w:rsidP="00000000" w:rsidRDefault="00000000" w:rsidRPr="00000000" w14:paraId="0000006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difference between whole-plant biomass and seed biomass mean values to get mean stover biomass. Propagate error to find standard deviation and CV of stover biomass.</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stover biological N fixation rates.</w:t>
      </w:r>
    </w:p>
    <w:p w:rsidR="00000000" w:rsidDel="00000000" w:rsidP="00000000" w:rsidRDefault="00000000" w:rsidRPr="00000000" w14:paraId="0000006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stover N content by multiplying stover biomass values by the soy stover N concentration value calculated in Section B (stover%N).</w:t>
      </w:r>
    </w:p>
    <w:p w:rsidR="00000000" w:rsidDel="00000000" w:rsidP="00000000" w:rsidRDefault="00000000" w:rsidRPr="00000000" w14:paraId="0000006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stover BNF rates by multiplying stover N content by the stover Ndfa value.</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root biomass.</w:t>
      </w:r>
    </w:p>
    <w:p w:rsidR="00000000" w:rsidDel="00000000" w:rsidP="00000000" w:rsidRDefault="00000000" w:rsidRPr="00000000" w14:paraId="000000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Multiply whole-plant aboveground biomass (calculated in Step c.) by the root-to-shoot ratio for soy.</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root biological N fixation rates.</w:t>
      </w:r>
    </w:p>
    <w:p w:rsidR="00000000" w:rsidDel="00000000" w:rsidP="00000000" w:rsidRDefault="00000000" w:rsidRPr="00000000" w14:paraId="0000007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root N content by multiplying root biomass values by the soy stover N concentration value defined in Section A.</w:t>
      </w:r>
    </w:p>
    <w:p w:rsidR="00000000" w:rsidDel="00000000" w:rsidP="00000000" w:rsidRDefault="00000000" w:rsidRPr="00000000" w14:paraId="0000007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root BNF rates by multiplying root N content by the root Ndfa value.</w:t>
      </w:r>
    </w:p>
    <w:p w:rsidR="00000000" w:rsidDel="00000000" w:rsidP="00000000" w:rsidRDefault="00000000" w:rsidRPr="00000000" w14:paraId="000000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overall biological N fixation rates using Equation 3</w:t>
      </w:r>
    </w:p>
    <w:p w:rsidR="00000000" w:rsidDel="00000000" w:rsidP="00000000" w:rsidRDefault="00000000" w:rsidRPr="00000000" w14:paraId="0000007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our purposes, we will be focusing on non-seed BNF rates. These are calculated by summing stover and root BNF rates.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Cover Crop Biomass (1990 to present) dataset, calculate N additions due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 clover and vetch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biological fixation for each year, treatment, and replicate using Equations 3 and 4.</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observations by year, treatment, and replicate.</w:t>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mean, standard deviation, and CV values for aboveground biomass of red clover and vetch.</w:t>
      </w:r>
    </w:p>
    <w:p w:rsidR="00000000" w:rsidDel="00000000" w:rsidP="00000000" w:rsidRDefault="00000000" w:rsidRPr="00000000" w14:paraId="000000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Multiply by tissue N concentrations calculated in Section B.</w:t>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Multiply by Ndfa values defined in Section 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 Calculating N exports from grain harvest:</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Annual Crops and Alfalfa Biomass (1990 to present) dataset, calculate mean N content in agricultural harvest for each crop species and year, treatment, and replicate.</w:t>
      </w:r>
    </w:p>
    <w:p w:rsidR="00000000" w:rsidDel="00000000" w:rsidP="00000000" w:rsidRDefault="00000000" w:rsidRPr="00000000" w14:paraId="000000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yield biomass.</w:t>
      </w:r>
    </w:p>
    <w:p w:rsidR="00000000" w:rsidDel="00000000" w:rsidP="00000000" w:rsidRDefault="00000000" w:rsidRPr="00000000" w14:paraId="0000008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observations by year, treatment, and replicate.</w:t>
      </w:r>
    </w:p>
    <w:p w:rsidR="00000000" w:rsidDel="00000000" w:rsidP="00000000" w:rsidRDefault="00000000" w:rsidRPr="00000000" w14:paraId="0000008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only observations where “Fraction” is “SEED”.</w:t>
      </w:r>
    </w:p>
    <w:p w:rsidR="00000000" w:rsidDel="00000000" w:rsidP="00000000" w:rsidRDefault="00000000" w:rsidRPr="00000000" w14:paraId="0000008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mean and CV values of the “Biomass” column for each crop species (corn, soy, and wheat).</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N export of corn and wheat yield using Equation 4.</w:t>
      </w:r>
    </w:p>
    <w:p w:rsidR="00000000" w:rsidDel="00000000" w:rsidP="00000000" w:rsidRDefault="00000000" w:rsidRPr="00000000" w14:paraId="0000008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corn and wheat, multiply mean biomass values with the corresponding seed tissue N concentration values calculated in Section B.</w:t>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N export of soy using Equation 5.</w:t>
      </w:r>
    </w:p>
    <w:p w:rsidR="00000000" w:rsidDel="00000000" w:rsidP="00000000" w:rsidRDefault="00000000" w:rsidRPr="00000000" w14:paraId="0000008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Multiply mean biomass values with the corresponding soybean tissue N concentration calculated in Section B.</w:t>
      </w:r>
    </w:p>
    <w:p w:rsidR="00000000" w:rsidDel="00000000" w:rsidP="00000000" w:rsidRDefault="00000000" w:rsidRPr="00000000" w14:paraId="0000008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multiply by a factor of 0.43, which is the proportion of soy tissue N not from biological N fixation.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 Calculating N balances: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N balances for each year, treatment, and replicate combination using Equation 6.</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above calculations can be joined together into one large tibble to enable ease of data viewing and processing.</w:t>
      </w:r>
    </w:p>
    <w:p w:rsidR="00000000" w:rsidDel="00000000" w:rsidP="00000000" w:rsidRDefault="00000000" w:rsidRPr="00000000" w14:paraId="000000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all NA values are replaced with zeroes before summing components.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Calculations</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Equation 1:</w:t>
        <w:tab/>
      </w:r>
      <m:oMath>
        <m:r>
          <w:rPr>
            <w:rFonts w:ascii="Cambria Math" w:cs="Cambria Math" w:eastAsia="Cambria Math" w:hAnsi="Cambria Math"/>
          </w:rPr>
          <m:t xml:space="preserve">CV=</m:t>
        </m:r>
        <m:f>
          <m:fPr>
            <m:ctrlPr>
              <w:rPr>
                <w:rFonts w:ascii="Cambria Math" w:cs="Cambria Math" w:eastAsia="Cambria Math" w:hAnsi="Cambria Math"/>
              </w:rPr>
            </m:ctrlPr>
          </m:fPr>
          <m:num>
            <m:r>
              <w:rPr>
                <w:rFonts w:ascii="Cambria Math" w:cs="Cambria Math" w:eastAsia="Cambria Math" w:hAnsi="Cambria Math"/>
              </w:rPr>
              <m:t xml:space="preserve">SD</m:t>
            </m:r>
          </m:num>
          <m:den>
            <m:r>
              <w:rPr>
                <w:rFonts w:ascii="Cambria Math" w:cs="Cambria Math" w:eastAsia="Cambria Math" w:hAnsi="Cambria Math"/>
              </w:rPr>
              <m:t xml:space="preserve">mean</m:t>
            </m:r>
          </m:den>
        </m:f>
      </m:oMath>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Equation 2: </w:t>
        <w:tab/>
      </w:r>
      <m:oMath>
        <m:r>
          <w:rPr>
            <w:rFonts w:ascii="Cambria Math" w:cs="Cambria Math" w:eastAsia="Cambria Math" w:hAnsi="Cambria Math"/>
          </w:rPr>
          <m:t xml:space="preserve">BNF=Biomass*</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e>
        </m:d>
        <m:r>
          <w:rPr>
            <w:rFonts w:ascii="Cambria Math" w:cs="Cambria Math" w:eastAsia="Cambria Math" w:hAnsi="Cambria Math"/>
          </w:rPr>
          <m:t xml:space="preserve">*Ndfa</m:t>
        </m:r>
      </m:oMath>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Equation 3:</w:t>
        <w:tab/>
      </w:r>
      <m:oMath>
        <m:r>
          <w:rPr>
            <w:rFonts w:ascii="Cambria Math" w:cs="Cambria Math" w:eastAsia="Cambria Math" w:hAnsi="Cambria Math"/>
          </w:rPr>
          <m:t xml:space="preserve">NonseedBNF=StoverBNF+RootBNF</m:t>
        </m:r>
      </m:oMath>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Equation 4:</w:t>
        <w:tab/>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export</m:t>
            </m:r>
          </m:sub>
        </m:sSub>
        <m:r>
          <w:rPr>
            <w:rFonts w:ascii="Cambria Math" w:cs="Cambria Math" w:eastAsia="Cambria Math" w:hAnsi="Cambria Math"/>
          </w:rPr>
          <m:t xml:space="preserve">=YieldBiomass*</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e>
        </m:d>
      </m:oMath>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Equation 5:</w:t>
        <w:tab/>
      </w:r>
      <m:oMath>
        <m:r>
          <w:rPr>
            <w:rFonts w:ascii="Cambria Math" w:cs="Cambria Math" w:eastAsia="Cambria Math" w:hAnsi="Cambria Math"/>
          </w:rPr>
          <m:t xml:space="preserve">NexportSoy=YieldBiomass*</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e>
        </m:d>
        <m:r>
          <w:rPr>
            <w:rFonts w:ascii="Cambria Math" w:cs="Cambria Math" w:eastAsia="Cambria Math" w:hAnsi="Cambria Math"/>
          </w:rPr>
          <m:t xml:space="preserve">*0.43</m:t>
        </m:r>
      </m:oMath>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Equation 6:</w:t>
        <w:tab/>
      </w:r>
      <m:oMath>
        <m:r>
          <w:rPr>
            <w:rFonts w:ascii="Cambria Math" w:cs="Cambria Math" w:eastAsia="Cambria Math" w:hAnsi="Cambria Math"/>
          </w:rPr>
          <m:t xml:space="preserve">N_balance=FertN+BNF_N-Grain_N</m:t>
        </m:r>
      </m:oMath>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1"/>
      <w:gridCol w:w="3082"/>
      <w:gridCol w:w="3082"/>
      <w:tblGridChange w:id="0">
        <w:tblGrid>
          <w:gridCol w:w="3081"/>
          <w:gridCol w:w="3082"/>
          <w:gridCol w:w="3082"/>
        </w:tblGrid>
      </w:tblGridChange>
    </w:tblGrid>
    <w:tr>
      <w:trPr>
        <w:cantSplit w:val="0"/>
        <w:trHeight w:val="319" w:hRule="atLeast"/>
        <w:tblHeader w:val="0"/>
      </w:trPr>
      <w:tc>
        <w:tcPr>
          <w:gridSpan w:val="2"/>
          <w:vMerge w:val="restart"/>
          <w:vAlign w:val="center"/>
        </w:tcPr>
        <w:p w:rsidR="00000000" w:rsidDel="00000000" w:rsidP="00000000" w:rsidRDefault="00000000" w:rsidRPr="00000000" w14:paraId="00000098">
          <w:pPr>
            <w:rPr>
              <w:b w:val="1"/>
            </w:rPr>
          </w:pPr>
          <w:r w:rsidDel="00000000" w:rsidR="00000000" w:rsidRPr="00000000">
            <w:rPr>
              <w:b w:val="1"/>
              <w:rtl w:val="0"/>
            </w:rPr>
            <w:t xml:space="preserve">Soils and Agroecosystems Lab</w:t>
          </w:r>
        </w:p>
      </w:tc>
      <w:tc>
        <w:tcPr>
          <w:vAlign w:val="center"/>
        </w:tcPr>
        <w:p w:rsidR="00000000" w:rsidDel="00000000" w:rsidP="00000000" w:rsidRDefault="00000000" w:rsidRPr="00000000" w14:paraId="0000009A">
          <w:pPr>
            <w:rPr/>
          </w:pPr>
          <w:r w:rsidDel="00000000" w:rsidR="00000000" w:rsidRPr="00000000">
            <w:rPr>
              <w:b w:val="1"/>
              <w:rtl w:val="0"/>
            </w:rPr>
            <w:t xml:space="preserve">Code</w:t>
          </w:r>
          <w:r w:rsidDel="00000000" w:rsidR="00000000" w:rsidRPr="00000000">
            <w:rPr>
              <w:rtl w:val="0"/>
            </w:rPr>
            <w:t xml:space="preserve">:</w:t>
          </w:r>
        </w:p>
      </w:tc>
    </w:tr>
    <w:tr>
      <w:trPr>
        <w:cantSplit w:val="0"/>
        <w:trHeight w:val="319" w:hRule="atLeast"/>
        <w:tblHeader w:val="0"/>
      </w:trPr>
      <w:tc>
        <w:tcPr>
          <w:gridSpan w:val="2"/>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D">
          <w:pPr>
            <w:rPr/>
          </w:pPr>
          <w:r w:rsidDel="00000000" w:rsidR="00000000" w:rsidRPr="00000000">
            <w:rPr>
              <w:b w:val="1"/>
              <w:rtl w:val="0"/>
            </w:rPr>
            <w:t xml:space="preserve">Date</w:t>
          </w:r>
          <w:r w:rsidDel="00000000" w:rsidR="00000000" w:rsidRPr="00000000">
            <w:rPr>
              <w:rtl w:val="0"/>
            </w:rPr>
            <w:t xml:space="preserve">: August 17, 2022</w:t>
          </w:r>
        </w:p>
      </w:tc>
    </w:tr>
    <w:tr>
      <w:trPr>
        <w:cantSplit w:val="0"/>
        <w:trHeight w:val="319" w:hRule="atLeast"/>
        <w:tblHeader w:val="0"/>
      </w:trPr>
      <w:tc>
        <w:tcPr>
          <w:gridSpan w:val="2"/>
          <w:vMerge w:val="restart"/>
          <w:vAlign w:val="center"/>
        </w:tcPr>
        <w:p w:rsidR="00000000" w:rsidDel="00000000" w:rsidP="00000000" w:rsidRDefault="00000000" w:rsidRPr="00000000" w14:paraId="0000009E">
          <w:pPr>
            <w:rPr/>
          </w:pPr>
          <w:r w:rsidDel="00000000" w:rsidR="00000000" w:rsidRPr="00000000">
            <w:rPr>
              <w:b w:val="1"/>
              <w:rtl w:val="0"/>
            </w:rPr>
            <w:t xml:space="preserve">Title</w:t>
          </w:r>
          <w:r w:rsidDel="00000000" w:rsidR="00000000" w:rsidRPr="00000000">
            <w:rPr>
              <w:rtl w:val="0"/>
            </w:rPr>
            <w:t xml:space="preserve">: KBS N Balances SOP</w:t>
          </w:r>
        </w:p>
      </w:tc>
      <w:tc>
        <w:tcPr>
          <w:vAlign w:val="center"/>
        </w:tcPr>
        <w:p w:rsidR="00000000" w:rsidDel="00000000" w:rsidP="00000000" w:rsidRDefault="00000000" w:rsidRPr="00000000" w14:paraId="000000A0">
          <w:pPr>
            <w:rPr/>
          </w:pPr>
          <w:r w:rsidDel="00000000" w:rsidR="00000000" w:rsidRPr="00000000">
            <w:rPr>
              <w:b w:val="1"/>
              <w:rtl w:val="0"/>
            </w:rPr>
            <w:t xml:space="preserve">Page</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tc>
    </w:tr>
    <w:tr>
      <w:trPr>
        <w:cantSplit w:val="0"/>
        <w:trHeight w:val="319" w:hRule="atLeast"/>
        <w:tblHeader w:val="0"/>
      </w:trPr>
      <w:tc>
        <w:tcPr>
          <w:gridSpan w:val="2"/>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3">
          <w:pPr>
            <w:rPr/>
          </w:pPr>
          <w:r w:rsidDel="00000000" w:rsidR="00000000" w:rsidRPr="00000000">
            <w:rPr>
              <w:b w:val="1"/>
              <w:rtl w:val="0"/>
            </w:rPr>
            <w:t xml:space="preserve">Revision #</w:t>
          </w:r>
          <w:r w:rsidDel="00000000" w:rsidR="00000000" w:rsidRPr="00000000">
            <w:rPr>
              <w:rtl w:val="0"/>
            </w:rPr>
            <w:t xml:space="preserve">: 1</w:t>
          </w:r>
        </w:p>
      </w:tc>
    </w:tr>
    <w:tr>
      <w:trPr>
        <w:cantSplit w:val="0"/>
        <w:trHeight w:val="808" w:hRule="atLeast"/>
        <w:tblHeader w:val="0"/>
      </w:trPr>
      <w:tc>
        <w:tcPr>
          <w:vAlign w:val="center"/>
        </w:tcPr>
        <w:p w:rsidR="00000000" w:rsidDel="00000000" w:rsidP="00000000" w:rsidRDefault="00000000" w:rsidRPr="00000000" w14:paraId="000000A4">
          <w:pPr>
            <w:rPr/>
          </w:pPr>
          <w:r w:rsidDel="00000000" w:rsidR="00000000" w:rsidRPr="00000000">
            <w:rPr>
              <w:rtl w:val="0"/>
            </w:rPr>
          </w:r>
        </w:p>
      </w:tc>
      <w:tc>
        <w:tcPr>
          <w:vAlign w:val="center"/>
        </w:tcPr>
        <w:p w:rsidR="00000000" w:rsidDel="00000000" w:rsidP="00000000" w:rsidRDefault="00000000" w:rsidRPr="00000000" w14:paraId="000000A5">
          <w:pPr>
            <w:rPr/>
          </w:pPr>
          <w:r w:rsidDel="00000000" w:rsidR="00000000" w:rsidRPr="00000000">
            <w:rPr>
              <w:rtl w:val="0"/>
            </w:rPr>
          </w:r>
        </w:p>
      </w:tc>
      <w:tc>
        <w:tcPr>
          <w:vAlign w:val="center"/>
        </w:tcPr>
        <w:p w:rsidR="00000000" w:rsidDel="00000000" w:rsidP="00000000" w:rsidRDefault="00000000" w:rsidRPr="00000000" w14:paraId="000000A6">
          <w:pPr>
            <w:rPr/>
          </w:pPr>
          <w:r w:rsidDel="00000000" w:rsidR="00000000" w:rsidRPr="00000000">
            <w:rPr>
              <w:b w:val="1"/>
              <w:rtl w:val="0"/>
            </w:rPr>
            <w:t xml:space="preserve">Written by</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Austin Crane</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2ED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0632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52F39"/>
    <w:pPr>
      <w:ind w:left="720"/>
      <w:contextualSpacing w:val="1"/>
    </w:pPr>
  </w:style>
  <w:style w:type="character" w:styleId="PlaceholderText">
    <w:name w:val="Placeholder Text"/>
    <w:basedOn w:val="DefaultParagraphFont"/>
    <w:uiPriority w:val="99"/>
    <w:semiHidden w:val="1"/>
    <w:rsid w:val="00BB18F7"/>
    <w:rPr>
      <w:color w:val="808080"/>
    </w:rPr>
  </w:style>
  <w:style w:type="paragraph" w:styleId="Header">
    <w:name w:val="header"/>
    <w:basedOn w:val="Normal"/>
    <w:link w:val="HeaderChar"/>
    <w:uiPriority w:val="99"/>
    <w:unhideWhenUsed w:val="1"/>
    <w:rsid w:val="003464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647F"/>
  </w:style>
  <w:style w:type="paragraph" w:styleId="Footer">
    <w:name w:val="footer"/>
    <w:basedOn w:val="Normal"/>
    <w:link w:val="FooterChar"/>
    <w:uiPriority w:val="99"/>
    <w:unhideWhenUsed w:val="1"/>
    <w:rsid w:val="003464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647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J/vGvGyLJdDKIKOUvSuIkpPYg==">AMUW2mUnz92M/i/sCzOmkB5P12CvYeZbB/SUThz5zDvBgNXCNxoCMph1BqHh680U5nGfFr6K7y4PbTbqPtrZ0pNMz4eaJNPdWStfMjHxPiAN4jr+8vE1hHs=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2022-06-16T14:25:00Z</dcterms:created>
  <dc:creator>Austin Crane</dc:creator>
</cp:coreProperties>
</file>