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21363" cy="1158233"/>
            <wp:effectExtent b="0" l="0" r="0" t="0"/>
            <wp:docPr id="50"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1621363" cy="1158233"/>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748363" cy="1285234"/>
            <wp:effectExtent b="0" l="0" r="0" t="0"/>
            <wp:docPr id="52"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1748363" cy="12852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-2472268</wp:posOffset>
            </wp:positionH>
            <wp:positionV relativeFrom="paragraph">
              <wp:posOffset>1177284</wp:posOffset>
            </wp:positionV>
            <wp:extent cx="6731000" cy="764342"/>
            <wp:effectExtent b="0" l="0" r="0" t="0"/>
            <wp:wrapSquare wrapText="bothSides" distB="19050" distT="19050" distL="19050" distR="19050"/>
            <wp:docPr id="51"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6731000" cy="764342"/>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4.8900032043457" w:lineRule="auto"/>
        <w:ind w:left="1809.7592163085938" w:right="1725.60546875"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INSTITUTO DE INVESTIGACIÓN DE RECURSOS BIOLÓGICOS  ALEXANDER VON HUMBOLDT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7046.146240234375" w:line="240" w:lineRule="auto"/>
        <w:ind w:left="977.9595947265625" w:right="0" w:firstLine="0"/>
        <w:jc w:val="left"/>
        <w:rPr>
          <w:rFonts w:ascii="Arial" w:cs="Arial" w:eastAsia="Arial" w:hAnsi="Arial"/>
          <w:b w:val="1"/>
          <w:i w:val="0"/>
          <w:smallCaps w:val="0"/>
          <w:strike w:val="0"/>
          <w:color w:val="000000"/>
          <w:sz w:val="84"/>
          <w:szCs w:val="84"/>
          <w:u w:val="none"/>
          <w:shd w:fill="auto" w:val="clear"/>
          <w:vertAlign w:val="baseline"/>
        </w:rPr>
      </w:pPr>
      <w:r w:rsidDel="00000000" w:rsidR="00000000" w:rsidRPr="00000000">
        <w:rPr>
          <w:rFonts w:ascii="Arial" w:cs="Arial" w:eastAsia="Arial" w:hAnsi="Arial"/>
          <w:b w:val="1"/>
          <w:i w:val="0"/>
          <w:smallCaps w:val="0"/>
          <w:strike w:val="0"/>
          <w:color w:val="000000"/>
          <w:sz w:val="84"/>
          <w:szCs w:val="84"/>
          <w:u w:val="none"/>
          <w:shd w:fill="auto" w:val="clear"/>
          <w:vertAlign w:val="baseline"/>
          <w:rtl w:val="0"/>
        </w:rPr>
        <w:t xml:space="preserve">EXPEDICIÓN </w:t>
      </w:r>
      <w:r w:rsidDel="00000000" w:rsidR="00000000" w:rsidRPr="00000000">
        <w:drawing>
          <wp:anchor allowOverlap="1" behindDoc="0" distB="19050" distT="19050" distL="19050" distR="19050" hidden="0" layoutInCell="1" locked="0" relativeHeight="0" simplePos="0">
            <wp:simplePos x="0" y="0"/>
            <wp:positionH relativeFrom="column">
              <wp:posOffset>-132054</wp:posOffset>
            </wp:positionH>
            <wp:positionV relativeFrom="paragraph">
              <wp:posOffset>-112267</wp:posOffset>
            </wp:positionV>
            <wp:extent cx="6832600" cy="2518813"/>
            <wp:effectExtent b="0" l="0" r="0" t="0"/>
            <wp:wrapSquare wrapText="bothSides" distB="19050" distT="19050" distL="19050" distR="19050"/>
            <wp:docPr id="47"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6832600" cy="2518813"/>
                    </a:xfrm>
                    <a:prstGeom prst="rect"/>
                    <a:ln/>
                  </pic:spPr>
                </pic:pic>
              </a:graphicData>
            </a:graphic>
          </wp:anchor>
        </w:drawing>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38.60450744628906" w:lineRule="auto"/>
        <w:ind w:left="1030.3996276855469" w:right="2760" w:hanging="59.199981689453125"/>
        <w:jc w:val="left"/>
        <w:rPr>
          <w:rFonts w:ascii="Arial" w:cs="Arial" w:eastAsia="Arial" w:hAnsi="Arial"/>
          <w:b w:val="1"/>
          <w:i w:val="0"/>
          <w:smallCaps w:val="0"/>
          <w:strike w:val="0"/>
          <w:color w:val="000000"/>
          <w:sz w:val="160"/>
          <w:szCs w:val="160"/>
          <w:u w:val="none"/>
          <w:shd w:fill="auto" w:val="clear"/>
          <w:vertAlign w:val="baseline"/>
        </w:rPr>
      </w:pPr>
      <w:r w:rsidDel="00000000" w:rsidR="00000000" w:rsidRPr="00000000">
        <w:rPr>
          <w:rFonts w:ascii="Arial" w:cs="Arial" w:eastAsia="Arial" w:hAnsi="Arial"/>
          <w:b w:val="1"/>
          <w:i w:val="0"/>
          <w:smallCaps w:val="0"/>
          <w:strike w:val="0"/>
          <w:color w:val="000000"/>
          <w:sz w:val="160"/>
          <w:szCs w:val="160"/>
          <w:u w:val="none"/>
          <w:shd w:fill="auto" w:val="clear"/>
          <w:vertAlign w:val="baseline"/>
          <w:rtl w:val="0"/>
        </w:rPr>
        <w:t xml:space="preserve">CANGREJO NEGRO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575.6765747070312" w:line="240" w:lineRule="auto"/>
        <w:ind w:left="0" w:right="4419.039306640625" w:firstLine="0"/>
        <w:jc w:val="right"/>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ISLA DE PROVIDENCIA  </w:t>
      </w:r>
      <w:r w:rsidDel="00000000" w:rsidR="00000000" w:rsidRPr="00000000">
        <w:drawing>
          <wp:anchor allowOverlap="1" behindDoc="0" distB="19050" distT="19050" distL="19050" distR="19050" hidden="0" layoutInCell="1" locked="0" relativeHeight="0" simplePos="0">
            <wp:simplePos x="0" y="0"/>
            <wp:positionH relativeFrom="column">
              <wp:posOffset>-2319781</wp:posOffset>
            </wp:positionH>
            <wp:positionV relativeFrom="paragraph">
              <wp:posOffset>-99313</wp:posOffset>
            </wp:positionV>
            <wp:extent cx="6731000" cy="764342"/>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6731000" cy="764342"/>
                    </a:xfrm>
                    <a:prstGeom prst="rect"/>
                    <a:ln/>
                  </pic:spPr>
                </pic:pic>
              </a:graphicData>
            </a:graphic>
          </wp:anchor>
        </w:drawing>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66.56013488769531" w:line="240" w:lineRule="auto"/>
        <w:ind w:left="0" w:right="0"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17 AL 24 DE ENERO DE 2021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96.560058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4.2016601562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MINISTRO DE AMBIENTE Y DESARROLLO SOSTENIBLE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49.19921875" w:line="240" w:lineRule="auto"/>
        <w:ind w:left="0" w:right="4605.60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Carlos Eduardo Correa Escaf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412.401123046875" w:line="240" w:lineRule="auto"/>
        <w:ind w:left="0" w:right="4359.6997070312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DIRECTOR INSTITUTO HUMBOLDT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49.19921875" w:line="240" w:lineRule="auto"/>
        <w:ind w:left="0" w:right="4721.499633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Hernando García Martínez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12.401123046875" w:line="240" w:lineRule="auto"/>
        <w:ind w:left="0" w:right="3130.102539062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COORDINADOR DE LA EXPEDICIÓN – INSTITUTO HUMBOLDT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49.200439453125" w:line="240" w:lineRule="auto"/>
        <w:ind w:left="0" w:right="4575.499877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Wilson A. Ramírez Hernández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12.39990234375" w:line="240" w:lineRule="auto"/>
        <w:ind w:left="0" w:right="3891.90063476562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INVESTIGADORES – INSTITUTO HUMBOLDT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49.2010498046875" w:line="285.6858444213867" w:lineRule="auto"/>
        <w:ind w:left="1735.0999450683594" w:right="1314.9011230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Andrés R. Acosta, Sheily Orozco Archbold, Fabián Garzón, Roy González-M, Carlos A. Lasso, David  Ocampo, Nicolás Reyes, Viviana Salinas, Camila Sánchez, Carolina Soto, Vanburen Ward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74.3280029296875" w:line="240" w:lineRule="auto"/>
        <w:ind w:left="0" w:right="4087.299804687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INVESTIGADORES – OTRAS ENTIDADES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49.1998291015625" w:line="285.6858444213867" w:lineRule="auto"/>
        <w:ind w:left="1645.8999633789062" w:right="1225.70190429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Andrés Barona (Instituto Sinchi), José R. Caicedo (Instituto Sinchi), René López (Universidad Distrital  Francisco José de Caldas), Mario Moreno (IDEAM), Gloria A. Murcia (Coralina)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74.32861328125" w:line="240" w:lineRule="auto"/>
        <w:ind w:left="0" w:right="2773.9038085937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JEFE DE LA OFICINA DE COMUNICACIONES – INSTITUTO HUMBOLDT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49.19921875" w:line="240" w:lineRule="auto"/>
        <w:ind w:left="0" w:right="5288.299560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Ruby M. Pérez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412.39990234375" w:line="240" w:lineRule="auto"/>
        <w:ind w:left="0" w:right="4038.09936523437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FOTOGRAFÍA, DISEÑO Y DIAGRAMACIÓN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49.1998291015625" w:line="240" w:lineRule="auto"/>
        <w:ind w:left="0" w:right="5280.2996826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Felipe Villegas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12.39990234375" w:line="240" w:lineRule="auto"/>
        <w:ind w:left="0" w:right="4413.5992431640625" w:firstLine="0"/>
        <w:jc w:val="right"/>
        <w:rPr>
          <w:rFonts w:ascii="Arial" w:cs="Arial" w:eastAsia="Arial" w:hAnsi="Arial"/>
          <w:b w:val="1"/>
          <w:i w:val="0"/>
          <w:smallCaps w:val="0"/>
          <w:strike w:val="0"/>
          <w:color w:val="276091"/>
          <w:sz w:val="20"/>
          <w:szCs w:val="20"/>
          <w:u w:val="none"/>
          <w:shd w:fill="auto" w:val="clear"/>
          <w:vertAlign w:val="baseline"/>
        </w:rPr>
      </w:pPr>
      <w:r w:rsidDel="00000000" w:rsidR="00000000" w:rsidRPr="00000000">
        <w:rPr>
          <w:rFonts w:ascii="Arial" w:cs="Arial" w:eastAsia="Arial" w:hAnsi="Arial"/>
          <w:b w:val="1"/>
          <w:i w:val="0"/>
          <w:smallCaps w:val="0"/>
          <w:strike w:val="0"/>
          <w:color w:val="276091"/>
          <w:sz w:val="20"/>
          <w:szCs w:val="20"/>
          <w:u w:val="none"/>
          <w:shd w:fill="auto" w:val="clear"/>
          <w:vertAlign w:val="baseline"/>
          <w:rtl w:val="0"/>
        </w:rPr>
        <w:t xml:space="preserve">AGRADECIMIENTOS ESPECIALES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49.1998291015625" w:line="285.6855297088623" w:lineRule="auto"/>
        <w:ind w:left="1470.8000183105469" w:right="1039.79980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Hildreth Bent-Eden, Equila Bernard, Bernardo Bernard (Big Boy), Ruiz Brown, Yan Delplace, Delia Eden Mc Lean, Marcos García, Dionicia Gómez-Davis, Rodolfo Hawkins, Orlys Henry, Diana Howard, Hawthorn  Newbal (Mock), Eusebio Osorio, Osmar Orozco Reeves, Amparo Pontón, Jorge Restrepo, Aminta  Robinson, María Salcedo, Rádiga Sjogreen, Ricardo Steele, Uriah Steele, Jean Webster Archbold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3759.3289184570312" w:line="240" w:lineRule="auto"/>
        <w:ind w:left="0" w:right="1088.099365234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799.3408203125" w:line="240" w:lineRule="auto"/>
        <w:ind w:left="1448.3999633789062" w:right="0" w:firstLine="0"/>
        <w:jc w:val="left"/>
        <w:rPr>
          <w:rFonts w:ascii="Arial" w:cs="Arial" w:eastAsia="Arial" w:hAnsi="Arial"/>
          <w:b w:val="1"/>
          <w:i w:val="0"/>
          <w:smallCaps w:val="0"/>
          <w:strike w:val="0"/>
          <w:color w:val="276091"/>
          <w:sz w:val="40"/>
          <w:szCs w:val="40"/>
          <w:u w:val="none"/>
          <w:shd w:fill="auto" w:val="clear"/>
          <w:vertAlign w:val="baseline"/>
        </w:rPr>
      </w:pPr>
      <w:r w:rsidDel="00000000" w:rsidR="00000000" w:rsidRPr="00000000">
        <w:rPr>
          <w:rFonts w:ascii="Arial" w:cs="Arial" w:eastAsia="Arial" w:hAnsi="Arial"/>
          <w:b w:val="1"/>
          <w:i w:val="0"/>
          <w:smallCaps w:val="0"/>
          <w:strike w:val="0"/>
          <w:color w:val="276091"/>
          <w:sz w:val="40"/>
          <w:szCs w:val="40"/>
          <w:u w:val="none"/>
          <w:shd w:fill="auto" w:val="clear"/>
          <w:vertAlign w:val="baseline"/>
          <w:rtl w:val="0"/>
        </w:rPr>
        <w:t xml:space="preserve">TABLA DE CONTENIDO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515.198974609375" w:line="538.9842796325684" w:lineRule="auto"/>
        <w:ind w:left="1446.4799499511719" w:right="1091.0400390625" w:firstLine="13.2000732421875"/>
        <w:jc w:val="both"/>
        <w:rPr>
          <w:rFonts w:ascii="Arial" w:cs="Arial" w:eastAsia="Arial" w:hAnsi="Arial"/>
          <w:b w:val="0"/>
          <w:i w:val="0"/>
          <w:smallCaps w:val="0"/>
          <w:strike w:val="0"/>
          <w:color w:val="5e5e5e"/>
          <w:sz w:val="24"/>
          <w:szCs w:val="24"/>
          <w:u w:val="none"/>
          <w:shd w:fill="auto" w:val="clear"/>
          <w:vertAlign w:val="baseline"/>
        </w:rPr>
        <w:sectPr>
          <w:pgSz w:h="15840" w:w="12240" w:orient="portrait"/>
          <w:pgMar w:bottom="179.9989891052246" w:top="0" w:left="0" w:right="0" w:header="0" w:footer="720"/>
          <w:pgNumType w:start="1"/>
        </w:sectPr>
      </w:pPr>
      <w:r w:rsidDel="00000000" w:rsidR="00000000" w:rsidRPr="00000000">
        <w:rPr>
          <w:rFonts w:ascii="Arial" w:cs="Arial" w:eastAsia="Arial" w:hAnsi="Arial"/>
          <w:b w:val="0"/>
          <w:i w:val="0"/>
          <w:smallCaps w:val="0"/>
          <w:strike w:val="0"/>
          <w:color w:val="5e5e5e"/>
          <w:sz w:val="24"/>
          <w:szCs w:val="24"/>
          <w:u w:val="none"/>
          <w:shd w:fill="auto" w:val="clear"/>
          <w:vertAlign w:val="baseline"/>
          <w:rtl w:val="0"/>
        </w:rPr>
        <w:t xml:space="preserve">LA EXPEDICIÓN CANGREJO NEGRO 6 MODELAMIENTO ESPACIAL 10 PECES, CRUSTÁCEOS Y MOLUSCOS 18 REPTILES Y ANFIBIOS 23 AVES 28 MAMÍFEROS 33 PLANTAS 39 DIÁLOGO DE SABERES Y AGROBIODIVERSIDAD 46</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297.281494140625" w:line="251.9860553741455" w:lineRule="auto"/>
        <w:ind w:left="541.605224609375" w:right="727.213745117187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Hernando García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DIRECTOR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6.6859436035156"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507.34130859375" w:line="240" w:lineRule="auto"/>
        <w:ind w:left="0" w:right="646.93359375" w:firstLine="0"/>
        <w:jc w:val="right"/>
        <w:rPr>
          <w:rFonts w:ascii="Arial" w:cs="Arial" w:eastAsia="Arial" w:hAnsi="Arial"/>
          <w:b w:val="1"/>
          <w:i w:val="0"/>
          <w:smallCaps w:val="0"/>
          <w:strike w:val="0"/>
          <w:color w:val="5e5e5e"/>
          <w:sz w:val="46"/>
          <w:szCs w:val="46"/>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Wilson Ramírez </w:t>
      </w:r>
      <w:r w:rsidDel="00000000" w:rsidR="00000000" w:rsidRPr="00000000">
        <w:drawing>
          <wp:anchor allowOverlap="1" behindDoc="0" distB="19050" distT="19050" distL="19050" distR="19050" hidden="0" layoutInCell="1" locked="0" relativeHeight="0" simplePos="0">
            <wp:simplePos x="0" y="0"/>
            <wp:positionH relativeFrom="column">
              <wp:posOffset>-1311789</wp:posOffset>
            </wp:positionH>
            <wp:positionV relativeFrom="paragraph">
              <wp:posOffset>-1820350</wp:posOffset>
            </wp:positionV>
            <wp:extent cx="3638624" cy="2424801"/>
            <wp:effectExtent b="0" l="0" r="0" t="0"/>
            <wp:wrapSquare wrapText="bothSides" distB="19050" distT="19050" distL="19050" distR="19050"/>
            <wp:docPr id="4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638624" cy="2424801"/>
                    </a:xfrm>
                    <a:prstGeom prst="rect"/>
                    <a:ln/>
                  </pic:spPr>
                </pic:pic>
              </a:graphicData>
            </a:graphic>
          </wp:anchor>
        </w:drawing>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2.979736328125" w:line="259.89598274230957" w:lineRule="auto"/>
        <w:ind w:left="299.8260498046875" w:right="18.974609375" w:firstLine="0"/>
        <w:jc w:val="center"/>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1093.8600158691406" w:right="1605.11474609375" w:header="0" w:footer="720"/>
          <w:cols w:equalWidth="0" w:num="2">
            <w:col w:space="0" w:w="4780"/>
            <w:col w:space="0" w:w="478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COORDINADOR EXPEDICIÓN CANGREJO NEGRO INSTITUTO HUMBOLDT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511.278076171875" w:line="237.6503562927246" w:lineRule="auto"/>
        <w:ind w:left="0" w:right="0" w:firstLine="0"/>
        <w:jc w:val="left"/>
        <w:rPr>
          <w:rFonts w:ascii="Arial" w:cs="Arial" w:eastAsia="Arial" w:hAnsi="Arial"/>
          <w:b w:val="1"/>
          <w:i w:val="0"/>
          <w:smallCaps w:val="0"/>
          <w:strike w:val="0"/>
          <w:color w:val="000000"/>
          <w:sz w:val="110"/>
          <w:szCs w:val="110"/>
          <w:u w:val="none"/>
          <w:shd w:fill="auto" w:val="clear"/>
          <w:vertAlign w:val="baseline"/>
        </w:rPr>
      </w:pPr>
      <w:r w:rsidDel="00000000" w:rsidR="00000000" w:rsidRPr="00000000">
        <w:rPr>
          <w:rFonts w:ascii="Arial" w:cs="Arial" w:eastAsia="Arial" w:hAnsi="Arial"/>
          <w:b w:val="1"/>
          <w:i w:val="0"/>
          <w:smallCaps w:val="0"/>
          <w:strike w:val="0"/>
          <w:color w:val="000000"/>
          <w:sz w:val="110"/>
          <w:szCs w:val="110"/>
          <w:u w:val="none"/>
          <w:shd w:fill="auto" w:val="clear"/>
          <w:vertAlign w:val="baseline"/>
          <w:rtl w:val="0"/>
        </w:rPr>
        <w:t xml:space="preserve">LA EXPEDICIÓN CANGREJO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110"/>
          <w:szCs w:val="110"/>
          <w:u w:val="none"/>
          <w:shd w:fill="auto" w:val="clear"/>
          <w:vertAlign w:val="baseline"/>
        </w:rPr>
      </w:pPr>
      <w:r w:rsidDel="00000000" w:rsidR="00000000" w:rsidRPr="00000000">
        <w:rPr>
          <w:rFonts w:ascii="Arial" w:cs="Arial" w:eastAsia="Arial" w:hAnsi="Arial"/>
          <w:b w:val="1"/>
          <w:i w:val="0"/>
          <w:smallCaps w:val="0"/>
          <w:strike w:val="0"/>
          <w:color w:val="000000"/>
          <w:sz w:val="110"/>
          <w:szCs w:val="110"/>
          <w:u w:val="none"/>
          <w:shd w:fill="auto" w:val="clear"/>
          <w:vertAlign w:val="baseline"/>
          <w:rtl w:val="0"/>
        </w:rPr>
        <w:t xml:space="preserve">NEGRO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23.29869270324707"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76091"/>
          <w:sz w:val="40"/>
          <w:szCs w:val="40"/>
          <w:u w:val="none"/>
          <w:shd w:fill="auto" w:val="clear"/>
          <w:vertAlign w:val="baseline"/>
          <w:rtl w:val="0"/>
        </w:rPr>
        <w:t xml:space="preserve">HACIA LA REHABILITACIÓN NATURAL DE LA ISLA </w:t>
      </w:r>
      <w:r w:rsidDel="00000000" w:rsidR="00000000" w:rsidRPr="00000000">
        <w:rPr>
          <w:rFonts w:ascii="Arial" w:cs="Arial" w:eastAsia="Arial" w:hAnsi="Arial"/>
          <w:b w:val="1"/>
          <w:i w:val="0"/>
          <w:smallCaps w:val="0"/>
          <w:strike w:val="0"/>
          <w:color w:val="000000"/>
          <w:sz w:val="122.39441680908203"/>
          <w:szCs w:val="122.39441680908203"/>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l huracán Iota ocasionó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2600041</wp:posOffset>
            </wp:positionH>
            <wp:positionV relativeFrom="paragraph">
              <wp:posOffset>492032</wp:posOffset>
            </wp:positionV>
            <wp:extent cx="3639118" cy="2425473"/>
            <wp:effectExtent b="0" l="0" r="0" t="0"/>
            <wp:wrapSquare wrapText="left" distB="19050" distT="19050" distL="19050" distR="19050"/>
            <wp:docPr id="4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639118" cy="2425473"/>
                    </a:xfrm>
                    <a:prstGeom prst="rect"/>
                    <a:ln/>
                  </pic:spPr>
                </pic:pic>
              </a:graphicData>
            </a:graphic>
          </wp:anchor>
        </w:drawing>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impactos muy importantes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los componentes social,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económico y, por supuesto,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ecológico de la isla de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Providencia.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43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Nacional Ambiental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adelantó una primera visita para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evaluar los daños ambientales en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isla una semana después del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paso del huracán en noviembre de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1464.9472045898438"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2020. En el primer informe se documentaron impactos hasta en un 90% de  </w:t>
      </w: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6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63002014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coberturas vegetales, en 70% de las coberturas de manglar y en la  totalidad de las playas, que afectaron diversos grupos biológicos.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571502685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bien una primera evaluación de daños es muy útil para lanzar alertas tempranas, no  resulta suficiente para una evaluación detallada en el tiempo (dos meses en este caso)  acerca del estado real de los ecosistemas y de las especies biológicas: flora, aves,  mamíferos, reptiles, recursos hidrobiológicos, playas, manglares, además del  componente social. Por esto surgió la necesidad de organizar una expedición que,  basada en componentes bióticos y abióticos, arrojara dos señales importantes: por un  lado, información certera del estado real de cada uno de los grupos en la isla,  soportado por evaluaciones individuales con métodos técnicos estandarizados y, por  otro lado, basado en la información anterior, generación de una serie de lineamientos  estratégicos de acción para la recuperación o la conservación tanto de especies  como ecosistemas.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Esperamos que con esta expedición podamos plantear rutas de trabajo basadas en  datos reales tanto a diversos tomadores de decisiones, como al gobierno, a las  comunidades raizales, a la academia y a la opinión pública en general.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11.9158935546875" w:line="241.0374641418457"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51933" cy="3767955"/>
            <wp:effectExtent b="0" l="0" r="0" t="0"/>
            <wp:docPr id="44"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651933" cy="3767955"/>
                    </a:xfrm>
                    <a:prstGeom prst="rect"/>
                    <a:ln/>
                  </pic:spPr>
                </pic:pic>
              </a:graphicData>
            </a:graphic>
          </wp:inline>
        </w:drawing>
      </w: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7</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799.3408203125" w:line="240" w:lineRule="auto"/>
        <w:ind w:left="1105.5999755859375" w:right="0" w:firstLine="0"/>
        <w:jc w:val="left"/>
        <w:rPr>
          <w:rFonts w:ascii="Arial" w:cs="Arial" w:eastAsia="Arial" w:hAnsi="Arial"/>
          <w:b w:val="1"/>
          <w:i w:val="0"/>
          <w:smallCaps w:val="0"/>
          <w:strike w:val="0"/>
          <w:color w:val="276091"/>
          <w:sz w:val="40"/>
          <w:szCs w:val="40"/>
          <w:u w:val="none"/>
          <w:shd w:fill="auto" w:val="clear"/>
          <w:vertAlign w:val="baseline"/>
        </w:rPr>
      </w:pPr>
      <w:r w:rsidDel="00000000" w:rsidR="00000000" w:rsidRPr="00000000">
        <w:rPr>
          <w:rFonts w:ascii="Arial" w:cs="Arial" w:eastAsia="Arial" w:hAnsi="Arial"/>
          <w:b w:val="1"/>
          <w:i w:val="0"/>
          <w:smallCaps w:val="0"/>
          <w:strike w:val="0"/>
          <w:color w:val="276091"/>
          <w:sz w:val="40"/>
          <w:szCs w:val="40"/>
          <w:u w:val="none"/>
          <w:shd w:fill="auto" w:val="clear"/>
          <w:vertAlign w:val="baseline"/>
          <w:rtl w:val="0"/>
        </w:rPr>
        <w:t xml:space="preserve">UN ESFUERZO CONJUNTO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55.198974609375" w:line="293.01578521728516" w:lineRule="auto"/>
        <w:ind w:left="1090.8000183105469" w:right="1535.279541015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expedición, que evaluó los impactos del huracán Iota sobre varios componentes  claves de la biodiversidad en las islas de Providencia y Santa Catalina, convocó a 29  investigadores de seis entidades del Sistema Nacional Ambiental.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59568786621" w:lineRule="auto"/>
        <w:ind w:left="1086.4800262451172" w:right="1457.042236328125" w:firstLine="6.719970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Contó con investigadores del Instituto Sinchi y de Coralina que hicieron parte integral  de los equipos del Humboldt; con investigadores del Invemar que estuvieron  trabajando junto con Parques Nacionales en playas y manglares, y con un equipo del  Ideam que revisó el estado de ríos y quebradas en las islas.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78.665771484375" w:line="266.56002044677734" w:lineRule="auto"/>
        <w:ind w:left="1085.999984741211" w:right="1394.158935546875" w:firstLine="15.60005187988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equipo Humboldt estuvo concentrado en los bosques secos, evaluando la  vegetación y las comunidades de aves, mamíferos, anfibios, reptiles, peces y  crustáceos, además de los patios isleños. También activó un cubrimiento especial  sobre el quehacer científico en esta tarea y su conexión con las comunidades locales,  por parte de Comunicaciones. Y todo este trabajo no habría podido lograrse sin el  trabajo del grupo de Evaluación y Monitoreo que, durante el mes de diciembre, estuvo  conectado con equipos técnicos de los otros institutos liderando los análisis previos  sobre el estado de los bosques en las islas, los cuales fueron la base para todo el  diseño y ejecución de la Expedición.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021.439208984375" w:line="240" w:lineRule="auto"/>
        <w:ind w:left="1087.2000122070312"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8</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9</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458.599853515625"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r w:rsidDel="00000000" w:rsidR="00000000" w:rsidRPr="00000000">
        <w:drawing>
          <wp:anchor allowOverlap="1" behindDoc="0" distB="19050" distT="19050" distL="19050" distR="19050" hidden="0" layoutInCell="1" locked="0" relativeHeight="0" simplePos="0">
            <wp:simplePos x="0" y="0"/>
            <wp:positionH relativeFrom="column">
              <wp:posOffset>-675550</wp:posOffset>
            </wp:positionH>
            <wp:positionV relativeFrom="paragraph">
              <wp:posOffset>-272160</wp:posOffset>
            </wp:positionV>
            <wp:extent cx="7772400" cy="5180304"/>
            <wp:effectExtent b="0" l="0" r="0" t="0"/>
            <wp:wrapSquare wrapText="bothSides" distB="19050" distT="19050" distL="19050" distR="19050"/>
            <wp:docPr id="4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7772400" cy="5180304"/>
                    </a:xfrm>
                    <a:prstGeom prst="rect"/>
                    <a:ln/>
                  </pic:spPr>
                </pic:pic>
              </a:graphicData>
            </a:graphic>
          </wp:anchor>
        </w:drawing>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7430.7403564453125" w:line="237.6503849029541" w:lineRule="auto"/>
        <w:ind w:left="5671.800537109375" w:right="1473.00048828125" w:hanging="3703.7005615234375"/>
        <w:jc w:val="left"/>
        <w:rPr>
          <w:rFonts w:ascii="Arial" w:cs="Arial" w:eastAsia="Arial" w:hAnsi="Arial"/>
          <w:b w:val="1"/>
          <w:i w:val="0"/>
          <w:smallCaps w:val="0"/>
          <w:strike w:val="0"/>
          <w:color w:val="5e5e5e"/>
          <w:sz w:val="110"/>
          <w:szCs w:val="110"/>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10"/>
          <w:szCs w:val="110"/>
          <w:u w:val="none"/>
          <w:shd w:fill="auto" w:val="clear"/>
          <w:vertAlign w:val="baseline"/>
          <w:rtl w:val="0"/>
        </w:rPr>
        <w:t xml:space="preserve">MODELAMIENTO ESPACIAL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667.5048828125" w:line="240" w:lineRule="auto"/>
        <w:ind w:left="0" w:right="0" w:firstLine="0"/>
        <w:jc w:val="left"/>
        <w:rPr>
          <w:rFonts w:ascii="Arial" w:cs="Arial" w:eastAsia="Arial" w:hAnsi="Arial"/>
          <w:b w:val="1"/>
          <w:i w:val="0"/>
          <w:smallCaps w:val="0"/>
          <w:strike w:val="0"/>
          <w:color w:val="5e5e5e"/>
          <w:sz w:val="46"/>
          <w:szCs w:val="46"/>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José M. Ochoa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42.98004150390625" w:line="240"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COORDINADOR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6.599273681640625" w:line="259.89598274230957"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PROGRAMA EVALUACIÓN Y MONITOREO DE LA BIODIVERSIDAD INSTITUTO HUMBOLDT</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07.36717224121094"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Sergio Rojas</w:t>
      </w:r>
      <w:r w:rsidDel="00000000" w:rsidR="00000000" w:rsidRPr="00000000">
        <w:rPr>
          <w:rFonts w:ascii="Arial" w:cs="Arial" w:eastAsia="Arial" w:hAnsi="Arial"/>
          <w:b w:val="1"/>
          <w:i w:val="0"/>
          <w:smallCaps w:val="0"/>
          <w:strike w:val="0"/>
          <w:color w:val="5e5e5e"/>
          <w:sz w:val="46"/>
          <w:szCs w:val="46"/>
          <w:u w:val="none"/>
          <w:shd w:fill="auto" w:val="clear"/>
          <w:vertAlign w:val="baseline"/>
        </w:rPr>
        <w:drawing>
          <wp:inline distB="19050" distT="19050" distL="19050" distR="19050">
            <wp:extent cx="1500459" cy="2003902"/>
            <wp:effectExtent b="0" l="0" r="0" t="0"/>
            <wp:docPr id="4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500459" cy="2003902"/>
                    </a:xfrm>
                    <a:prstGeom prst="rect"/>
                    <a:ln/>
                  </pic:spPr>
                </pic:pic>
              </a:graphicData>
            </a:graphic>
          </wp:inline>
        </w:drawing>
      </w: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1185.1014709472656" w:right="2305.68603515625" w:header="0" w:footer="720"/>
          <w:cols w:equalWidth="0" w:num="2">
            <w:col w:space="0" w:w="4380"/>
            <w:col w:space="0" w:w="438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254.9654388427734"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10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EL PASO PREVIO A LA EXPEDICIÓN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300201416" w:lineRule="auto"/>
        <w:ind w:left="1450.8000183105469" w:right="1123.200683593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fuertes vientos de Iota, de hasta 230 kilómetros por hora, ocasionaron mortalidad  en la vegetación por el desprendimiento y la pérdida del follaje, además de cambios  en la dinámica de los manglares y una posible salinización de los suelos.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40" w:lineRule="auto"/>
        <w:ind w:left="0" w:right="1534.38964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el fin de estimar qué tanto fue el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65379</wp:posOffset>
            </wp:positionV>
            <wp:extent cx="3051004" cy="4006478"/>
            <wp:effectExtent b="0" l="0" r="0" t="0"/>
            <wp:wrapSquare wrapText="right" distB="19050" distT="19050" distL="19050" distR="19050"/>
            <wp:docPr id="53"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3051004" cy="4006478"/>
                    </a:xfrm>
                    <a:prstGeom prst="rect"/>
                    <a:ln/>
                  </pic:spPr>
                </pic:pic>
              </a:graphicData>
            </a:graphic>
          </wp:anchor>
        </w:drawing>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075.029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grado de afectación de las coberturas de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198.389892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vegetación en Providencia, el Humboldt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879.74975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usó sensores remotos e imágenes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69.670410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satelitales de entre 1986 y 2020 para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693.270263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analizar el antes y el después de los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2136.310424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ecosistemas terrestres de la isla.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31.680908203125" w:line="240" w:lineRule="auto"/>
        <w:ind w:left="0" w:right="112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 permitió ver qué tan verde quedó la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899.90966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vegetación y estimó las áreas que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2044.3902587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estuvieron más afectadas. Así se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15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corroboró, desde antes de la Expedición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212.550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Cangrejo Negro, que la isla vio afectado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636.63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90 por ciento de su bosque seco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2007.1899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tropical, en especial en las zonas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08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ubicadas hacia el norte, justo donde está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99.190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asentada la mayoría de la población.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199.110107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También permitió a su vez identificar las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196.4697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áreas que pueden servir de fuente tanto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71.6796875" w:line="293.01624298095703" w:lineRule="auto"/>
        <w:ind w:left="1445.0399780273438" w:right="1033.441162109375" w:firstLine="5.760040283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 material vegetal como de las especies en términos de biodiversidad, para así  restablecer las otras zonas que necesitan ser recuperadas. Igualmente se evaluaron  los posibles efectos en los servicios ecosistémicos de la isla, como el de regulación de  agua, clave para la supervivencia de las comunidades locales y la biodiversidad de la  zona.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78.66363525390625" w:line="293.01618576049805" w:lineRule="auto"/>
        <w:ind w:left="1450.8000183105469" w:right="1722.24121093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información permitirá priorizar cuáles son las áreas que en términos de la  provisión de servicios ambientales son las más importantes para dar marcha a la  estrategia de recuperación y restauración que se inició con la expedición.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915.3036499023438" w:line="240" w:lineRule="auto"/>
        <w:ind w:left="0" w:right="1096.55883789062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11</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799.01611328125" w:line="240" w:lineRule="auto"/>
        <w:ind w:left="0" w:right="0" w:firstLine="0"/>
        <w:jc w:val="center"/>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4446734" cy="5860160"/>
            <wp:effectExtent b="0" l="0" r="0" t="0"/>
            <wp:docPr id="54"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4446734" cy="58601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85.6858158111572" w:lineRule="auto"/>
        <w:ind w:left="1237.9000091552734" w:right="1528.10058593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multivariados basados en técnicas de inteligencia artificial permiten agrupar las tendencias  estadísticas de los mapas generados, para dar lugar a una zonificación que muestra zonas más o  menos importantes relacionadas con funciones asociadas a servicios ecosistémicos. En este mapa la  clase A representa zonas de alto interés respecto a la variedad de proxis de servicios evaluados, la  clase B representa zonas importantes para la generación de todos los servicios a excepción de los  relacionados con la erosión eólica. La clase C muestra zonas con valores intermedios respecto a  todos los proxis evaluados, aunque con valores altos en algunas zonas que por la orientación del  relieve resultarían importantes frente a la erosión eólica. Las clases D y E representan las zonas con  menores valores principalmente por su alto nivel de transformación, dado que estas áreas coinciden  con asentamientos y algunas áreas de cultivo, la clase D sin embargo coincide con algunas zonas  importantes para la escorrentía superficial, de ahí su diferenciación.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139.453353881836"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12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981.400146484375"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2781300" cy="3657600"/>
            <wp:effectExtent b="0" l="0" r="0" t="0"/>
            <wp:docPr id="56"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27813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9.89598274230957"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 de hábitat y almacenamiento  de carbono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09.5733642578125" w:line="208.73591423034668"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2781300" cy="3657600"/>
            <wp:effectExtent b="0" l="0" r="0" t="0"/>
            <wp:docPr id="57"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2781300" cy="3657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Regulación hídrica</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61571502685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resultados de este análisis previo  es que las zonas de manglares tuvieron un  efecto que redujo el impacto del paso del huracán en Providencia sobre las viviendas.  Esto demostró que los manglares afectados  deben ser priorizados para su recuperación,  ya que prestan una mayor provisión en  términos ecosistémicos a la población.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604270935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observar el cambio en las coberturas  vegetales de Providencia, el equipo de  Evaluación y Monitoreo del Humboldt primero  analizó siete imágenes ópticas de la  plataforma Google Earth Engine desde 1986  hasta 2020, obtenidas de los sensores  Landsat-5 y Sentinel 2, además de insumos  de cartografía básica del IGAC a escala  1:2.000 de 2014.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04270935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tuvieron acceso a dos imágenes  PlanetScope para estimar las afectaciones del  huracán Iota en la isla, una del 13 y otra del  20 de noviembre de 2020, las cuales tienen  una resolución espacial de tres metros y  cuatro bandas espectrales que incluyen el  visible más un infrarrojo cercano.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78.66424560546875" w:line="293.016071319580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los insumos satelitales del antes y el  después del paso de Iota por Providencia se  aplicó el Índice de Vegetación de Diferencia  Normalizada (NDVI) que permitió observar los  cambios en la textura en las áreas de  vegetación debido a la pérdida de dosel y el  arranque de los árboles y arbustos.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829.7039794921875"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018.3203125" w:header="0" w:footer="720"/>
          <w:cols w:equalWidth="0" w:num="2">
            <w:col w:space="0" w:w="4900"/>
            <w:col w:space="0" w:w="490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13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771.34033203125" w:line="208.73592853546143" w:lineRule="auto"/>
        <w:ind w:left="1080" w:right="144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2781300" cy="3657600"/>
            <wp:effectExtent b="0" l="0" r="0" t="0"/>
            <wp:docPr id="55"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2781300" cy="3657600"/>
                    </a:xfrm>
                    <a:prstGeom prst="rect"/>
                    <a:ln/>
                  </pic:spPr>
                </pic:pic>
              </a:graphicData>
            </a:graphic>
          </wp:inline>
        </w:drawing>
      </w: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2781300" cy="3657600"/>
            <wp:effectExtent b="0" l="0" r="0" t="0"/>
            <wp:docPr id="2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781300" cy="36576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Regulación de la erosión Regulación de la erosión eólica</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79.217529296875" w:line="293.016300201416" w:lineRule="auto"/>
        <w:ind w:left="1100.1599884033203" w:right="1452.47802734375" w:firstLine="1.440048217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sur de Providencia fue el que menos sufrió de pérdida de vegetación. Las imágenes  revelaron cambios menos drásticos. Esto permite pensar que son las zonas fuente de biodiversidad desde donde partirá la recuperación de la isla.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1086.4800262451172" w:right="1535.76171875" w:firstLine="15.120010375976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análisis también reveló alteraciones en otros ecosistemas y áreas de Providencia  tras el paso de Iota. Las imágenes indicaron cambios importantes en la coloración de  los humedales, algo que puede estar relacionado con la pérdida de sedimentos.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2854003906" w:lineRule="auto"/>
        <w:ind w:left="1090.8000183105469" w:right="1496.158447265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análisis previos a la expedición permitieron, de igual manera, valorar algunos  impactos ligados a la evidente pérdida de vegetación que afecta la regulación hídrica  de la isla, ya que podría ocasionar una disminución en la retención de la humedad y  dar lugar a picos más extremos en los caudales de los ríos y quebradas.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78.66363525390625" w:line="293.01612854003906" w:lineRule="auto"/>
        <w:ind w:left="1089.8400115966797" w:right="1485.5981445312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disminución de la regulación hídrica puede verse reflejada en periodos de sequía  más intensos, en los que la provisión de agua se puede ver limitada para aquellos que  usufructúan el recurso hídrico de los ríos y quebradas para su consumo o actividades  agropecuarias. La erosión también puede acelerarse por la pérdida de cobertura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229.623794555664"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14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40" w:lineRule="auto"/>
        <w:ind w:left="0" w:right="1161.3525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vegetal, ya que deja expuestos los suelos y afectan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360.792236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 estructura. Según Ochoa, este impacto puede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565.03295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especialmente intenso en las zonas costeras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243.512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donde la erosión causada por el oleaje es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4358.15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particularmente fuerte.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431.6796875" w:line="240" w:lineRule="auto"/>
        <w:ind w:left="0" w:right="1496.6333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servicio ecosistémico de regulación del clima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046.63208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puede verse alterado por la absorción de energía, la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03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cual causa gradientes diferenciados de temperatura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14.15283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la cobertura vegetal y los suelos. El efecto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454.871826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podría aumentar la temperatura de la superficie,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374.232177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 que los suelos, por ser de origen volcánico,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71.6796875" w:line="293.016300201416" w:lineRule="auto"/>
        <w:ind w:left="1450.8000183105469" w:right="1512.00073242187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pueden tornarse de tonalidades oscuras y con una alta capacidad de retención de  energía.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8576049805" w:lineRule="auto"/>
        <w:ind w:left="1450.8000183105469" w:right="1257.60009765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Providencia también puede contar con afectaciones en el almacenamiento de  carbono. Esto debido a la pérdida de la vegetación en el proceso de fijación del  carbono de la atmósfera y la liberación de otros gases producidos por los árboles en  proceso de descomposición. “Este servicio se ve afectado por los efectos de los  huracanes en los arrecifes, que son importantes sumideros de carbono en el planeta.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2854003906" w:lineRule="auto"/>
        <w:ind w:left="1450.8000183105469" w:right="1270.559082031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su parte, la polinización y control de plagas podrían alterarse por los cambios en  la disponibilidad de hábitat, mientras que la posible degradación del paisaje y la  disminución general de la calidad de las condiciones de salubridad, disminuirían la  percepción de Providencia como un destino turístico.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09992980957" w:lineRule="auto"/>
        <w:ind w:left="1446.9599914550781" w:right="1320.72021484375" w:hanging="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Tomando como insumos la cartografía del IGAC a escala 1:100.000 y un buffer de  cinco kilómetros alrededor de las islas de Providencia y Santa Catalina, el equipo de  Evaluación y Monitoreo realizó el levantamiento de la línea base de información de  registros biológicos usando los datos de Facilidad Global de Información sobre  Biodiversidad (GBIF).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09992980957" w:lineRule="auto"/>
        <w:ind w:left="1450.8000183105469" w:right="1183.43994140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análisis previo reveló que los ecosistemas terrestres de ambas islas albergan 561  especies de fauna y flora, de las cuales cinco son endémicas (dos de plantas y tres  reptiles) y 13 invasoras. Este listado, que incluye un total de 4.238 registros, está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461.4639282226562" w:line="240" w:lineRule="auto"/>
        <w:ind w:left="0" w:right="1087.9199218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15</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771.34033203125" w:line="240" w:lineRule="auto"/>
        <w:ind w:left="1077.568359375"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6173744" cy="4114800"/>
            <wp:effectExtent b="0" l="0" r="0" t="0"/>
            <wp:docPr id="3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173744"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93.01578521728516" w:lineRule="auto"/>
        <w:ind w:left="1090.8000183105469" w:right="1403.759765625" w:firstLine="9.359970092773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representado por 178 especies de plantas, 217 peces, 150 de aves, 17 de reptiles, cinco  de insectos, tres de mamíferos y un anfibio.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78.6651611328125" w:line="293.0160427093506" w:lineRule="auto"/>
        <w:ind w:left="1097.040023803711" w:right="1610.400390625" w:firstLine="4.5600128173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ecosistema marino fueron identificadas 498 especies (una endémica y cinco  invasoras) con un total de 3.303 registros, de las cuales 45 especies son plantas, 281  peces, 65 aves, tres insectos y cuatro reptiles.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8576049805" w:lineRule="auto"/>
        <w:ind w:left="1100.1599884033203" w:right="1850.6396484375" w:firstLine="1.440048217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levantamiento reveló que 22 y 23 especies de ecosistemas terrestres y marinos  respectivamente están en alguna categoría de amenaza, según una revisión de los  listados de la Unión Internacional para la Conservación de la Naturaleza.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300201416" w:lineRule="auto"/>
        <w:ind w:left="1101.6000366210938" w:right="1570.799560546875" w:hanging="8.40003967285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esta información se le abrió paso a los investigadores de la Expedición Cangrejo  Negro.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496.6635131835938"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16</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17</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5065.419921875" w:line="206.02498054504395" w:lineRule="auto"/>
        <w:ind w:left="4882.0196533203125" w:right="1273.5791015625" w:hanging="1831.6793823242188"/>
        <w:jc w:val="left"/>
        <w:rPr>
          <w:rFonts w:ascii="Arial" w:cs="Arial" w:eastAsia="Arial" w:hAnsi="Arial"/>
          <w:b w:val="1"/>
          <w:i w:val="0"/>
          <w:smallCaps w:val="0"/>
          <w:strike w:val="0"/>
          <w:color w:val="000000"/>
          <w:sz w:val="106"/>
          <w:szCs w:val="106"/>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000000"/>
          <w:sz w:val="176.66666666666669"/>
          <w:szCs w:val="176.66666666666669"/>
          <w:u w:val="none"/>
          <w:shd w:fill="auto" w:val="clear"/>
          <w:vertAlign w:val="superscript"/>
          <w:rtl w:val="0"/>
        </w:rPr>
        <w:t xml:space="preserve">PECES, </w:t>
      </w:r>
      <w:r w:rsidDel="00000000" w:rsidR="00000000" w:rsidRPr="00000000">
        <w:rPr>
          <w:rFonts w:ascii="Arial" w:cs="Arial" w:eastAsia="Arial" w:hAnsi="Arial"/>
          <w:b w:val="1"/>
          <w:i w:val="0"/>
          <w:smallCaps w:val="0"/>
          <w:strike w:val="0"/>
          <w:color w:val="000000"/>
          <w:sz w:val="106"/>
          <w:szCs w:val="106"/>
          <w:u w:val="none"/>
          <w:shd w:fill="auto" w:val="clear"/>
          <w:vertAlign w:val="baseline"/>
          <w:rtl w:val="0"/>
        </w:rPr>
        <w:t xml:space="preserve">CRUSTÁCEOS Y  MOLUSCOS </w:t>
      </w:r>
      <w:r w:rsidDel="00000000" w:rsidR="00000000" w:rsidRPr="00000000">
        <w:drawing>
          <wp:anchor allowOverlap="1" behindDoc="0" distB="19050" distT="19050" distL="19050" distR="19050" hidden="0" layoutInCell="1" locked="0" relativeHeight="0" simplePos="0">
            <wp:simplePos x="0" y="0"/>
            <wp:positionH relativeFrom="column">
              <wp:posOffset>-1150631</wp:posOffset>
            </wp:positionH>
            <wp:positionV relativeFrom="paragraph">
              <wp:posOffset>200609</wp:posOffset>
            </wp:positionV>
            <wp:extent cx="4927600" cy="1778000"/>
            <wp:effectExtent b="0" l="0" r="0" t="0"/>
            <wp:wrapSquare wrapText="bothSides" distB="19050" distT="19050" distL="19050" distR="19050"/>
            <wp:docPr id="3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927600" cy="1778000"/>
                    </a:xfrm>
                    <a:prstGeom prst="rect"/>
                    <a:ln/>
                  </pic:spPr>
                </pic:pic>
              </a:graphicData>
            </a:graphic>
          </wp:anchor>
        </w:drawing>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563.3523559570312" w:line="251.9860553741455"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Carlos A. Lasso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1.2420654296875" w:line="251.98616981506348"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Sheily Orozco Archbold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INVESTIGADORA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1836.2933349609375" w:right="1429.4775390625" w:header="0" w:footer="720"/>
          <w:cols w:equalWidth="0" w:num="2">
            <w:col w:space="0" w:w="4500"/>
            <w:col w:space="0" w:w="450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771.8359375"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18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0427093506" w:lineRule="auto"/>
        <w:ind w:left="1449.8399353027344" w:right="2286.002197265625" w:firstLine="11.7601013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análisis permitió realizar un evaluación preliminar del estado de los  organismos asociados a fuentes hídricas, en este caso, peces, crustáceos y  gasterópodos de aguas dulces y salobres, en la isla de Providencia y ver el  impacto o nivel de afectación que el huracán Iota tuvo sobre la biota  acuática y la disponibilidad del hábitat de estas especies.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400.264892578125" w:line="240" w:lineRule="auto"/>
        <w:ind w:left="1446.719970703125"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ACTIVIDADES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300201416" w:lineRule="auto"/>
        <w:ind w:left="1450.8000183105469" w:right="1209.599609375" w:firstLine="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adelantaron muestreos en 15 estaciones ubicadas en diferentes sectores de la isla  para peces, gasterópodos (caracoles) y crustáceos decápodos (camarones y  cangrejos).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1460.1600646972656" w:right="1539.599609375" w:hanging="8.640136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evaluó, de manera preliminar, el impacto generado por el huracán Iota sobre la  biota acuática insular (aguas dulces y salobres en arroyos o quebradas: toponimia  local: gully, gullies o creeks).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578521728516" w:lineRule="auto"/>
        <w:ind w:left="1450.8000183105469" w:right="1078.07861328125" w:firstLine="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definieron temas e ideas de proyectos colaborativos de trabajos conjuntos a futuro  en la temática considerada (recursos hidrobiológicos), objeto de monitoreo.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00.264282226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22.880859375" w:line="240" w:lineRule="auto"/>
        <w:ind w:left="0" w:right="1170.9790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realizaron muestreos puntuales rápidos no estandarizados,  </w:t>
      </w:r>
      <w:r w:rsidDel="00000000" w:rsidR="00000000" w:rsidRPr="00000000">
        <w:drawing>
          <wp:anchor allowOverlap="1" behindDoc="0" distB="19050" distT="19050" distL="19050" distR="19050" hidden="0" layoutInCell="1" locked="0" relativeHeight="0" simplePos="0">
            <wp:simplePos x="0" y="0"/>
            <wp:positionH relativeFrom="column">
              <wp:posOffset>-1883152</wp:posOffset>
            </wp:positionH>
            <wp:positionV relativeFrom="paragraph">
              <wp:posOffset>-26457</wp:posOffset>
            </wp:positionV>
            <wp:extent cx="2137137" cy="1602853"/>
            <wp:effectExtent b="0" l="0" r="0" t="0"/>
            <wp:wrapSquare wrapText="bothSides" distB="19050" distT="19050" distL="19050" distR="19050"/>
            <wp:docPr id="2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137137" cy="1602853"/>
                    </a:xfrm>
                    <a:prstGeom prst="rect"/>
                    <a:ln/>
                  </pic:spPr>
                </pic:pic>
              </a:graphicData>
            </a:graphic>
          </wp:anchor>
        </w:drawing>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603.45825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diurnos y/o nocturnos, mediante técnicas tradicionales de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406.49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pesca (redes de mano y arrastre). Paralelamente 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394.1772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adelantaron observaciones a simple vista o mediante buceo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427.7783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(inmersión con snorkel). Se recolectó un selecto número de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023.376464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individuos de cada especie como material de referencia para la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2610.977172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taxonómica tradicional y molecular.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431.67999267578125" w:line="293.0160713195801" w:lineRule="auto"/>
        <w:ind w:left="1448.6399841308594" w:right="1437.12036132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Adicionalmente, en cada una de las estaciones se calculó el Índice de Intervención  Antrópica (IIA) aplicado previamente en la isla en el 2015 (Lasso et al. 2015) y se  desarrolló rápidamente un índice sencillo cualitativo, denominado Índice de  Disponibilidad y Calidad de Hábitat (IDCH), a fin de evaluar el nivel de afectación e  impacto del huracán Iota sobre el hábitat disponible para la biota acuática.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366.50390625" w:line="240" w:lineRule="auto"/>
        <w:ind w:left="0" w:right="1088.28002929687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19</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0"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532.1533203125"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16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933.3935546875"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6</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Pr>
        <w:drawing>
          <wp:inline distB="19050" distT="19050" distL="19050" distR="19050">
            <wp:extent cx="6248400" cy="1676400"/>
            <wp:effectExtent b="0" l="0" r="0" t="0"/>
            <wp:docPr id="3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6248400" cy="1676400"/>
                    </a:xfrm>
                    <a:prstGeom prst="rect"/>
                    <a:ln/>
                  </pic:spPr>
                </pic:pic>
              </a:graphicData>
            </a:graphic>
          </wp:inline>
        </w:drawing>
      </w: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2 2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de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de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sectPr>
          <w:type w:val="continuous"/>
          <w:pgSz w:h="15840" w:w="12240" w:orient="portrait"/>
          <w:pgMar w:bottom="179.9989891052246" w:top="0" w:left="995.308837890625" w:right="1404.691162109375" w:header="0" w:footer="720"/>
          <w:cols w:equalWidth="0" w:num="3">
            <w:col w:space="0" w:w="3280"/>
            <w:col w:space="0" w:w="3280"/>
            <w:col w:space="0" w:w="3280"/>
          </w:cols>
        </w:sectPr>
      </w:pP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bscript"/>
          <w:rtl w:val="0"/>
        </w:rPr>
        <w:t xml:space="preserve">moluscos </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de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537.158203125" w:firstLine="0"/>
        <w:jc w:val="right"/>
        <w:rPr>
          <w:rFonts w:ascii="Arial" w:cs="Arial" w:eastAsia="Arial" w:hAnsi="Arial"/>
          <w:b w:val="1"/>
          <w:i w:val="0"/>
          <w:smallCaps w:val="0"/>
          <w:strike w:val="0"/>
          <w:color w:val="ffffff"/>
          <w:sz w:val="40"/>
          <w:szCs w:val="40"/>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bscript"/>
          <w:rtl w:val="0"/>
        </w:rPr>
        <w:t xml:space="preserve">peces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de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camarones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803.128662109375" w:line="645.281639099121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ESPECIES DESTACADAS </w:t>
      </w:r>
      <w:r w:rsidDel="00000000" w:rsidR="00000000" w:rsidRPr="00000000">
        <w:rPr>
          <w:rFonts w:ascii="Arial" w:cs="Arial" w:eastAsia="Arial" w:hAnsi="Arial"/>
          <w:b w:val="1"/>
          <w:i w:val="1"/>
          <w:smallCaps w:val="0"/>
          <w:strike w:val="0"/>
          <w:color w:val="255f91"/>
          <w:sz w:val="24"/>
          <w:szCs w:val="24"/>
          <w:u w:val="none"/>
          <w:shd w:fill="auto" w:val="clear"/>
          <w:vertAlign w:val="baseline"/>
          <w:rtl w:val="0"/>
        </w:rPr>
        <w:t xml:space="preserve">Gambusia aestiputeus</w:t>
      </w:r>
      <w:r w:rsidDel="00000000" w:rsidR="00000000" w:rsidRPr="00000000">
        <w:rPr>
          <w:rFonts w:ascii="Arial" w:cs="Arial" w:eastAsia="Arial" w:hAnsi="Arial"/>
          <w:b w:val="0"/>
          <w:i w:val="1"/>
          <w:smallCaps w:val="0"/>
          <w:strike w:val="0"/>
          <w:color w:val="255f91"/>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una especie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sectPr>
          <w:type w:val="continuous"/>
          <w:pgSz w:h="15840" w:w="12240" w:orient="portrait"/>
          <w:pgMar w:bottom="179.9989891052246" w:top="0" w:left="1104.6399688720703" w:right="4206.2921142578125" w:header="0" w:footer="720"/>
          <w:cols w:equalWidth="0" w:num="2">
            <w:col w:space="0" w:w="3480"/>
            <w:col w:space="0" w:w="3480"/>
          </w:cols>
        </w:sect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cangrejos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2187.752685546875" w:line="293.015785217285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aparentemente endémica del archipiélago de  San Andrés, Santa Catalina y Providencia y  está amenazada (Vulnerable-VU B2abiii).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910.0714111328125" w:line="293.016786575317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79.9989891052246" w:top="0" w:left="1169.8400115966797" w:right="1456.400146484375" w:header="0" w:footer="720"/>
          <w:cols w:equalWidth="0" w:num="2">
            <w:col w:space="0" w:w="4820"/>
            <w:col w:space="0" w:w="4820"/>
          </w:cols>
        </w:sectPr>
      </w:pPr>
      <w:r w:rsidDel="00000000" w:rsidR="00000000" w:rsidRPr="00000000">
        <w:rPr>
          <w:rFonts w:ascii="Arial" w:cs="Arial" w:eastAsia="Arial" w:hAnsi="Arial"/>
          <w:b w:val="1"/>
          <w:i w:val="1"/>
          <w:smallCaps w:val="0"/>
          <w:strike w:val="0"/>
          <w:color w:val="275f92"/>
          <w:sz w:val="24"/>
          <w:szCs w:val="24"/>
          <w:u w:val="none"/>
          <w:shd w:fill="auto" w:val="clear"/>
          <w:vertAlign w:val="baseline"/>
          <w:rtl w:val="0"/>
        </w:rPr>
        <w:t xml:space="preserve">Poecilia </w:t>
      </w:r>
      <w:r w:rsidDel="00000000" w:rsidR="00000000" w:rsidRPr="00000000">
        <w:rPr>
          <w:rFonts w:ascii="Arial" w:cs="Arial" w:eastAsia="Arial" w:hAnsi="Arial"/>
          <w:b w:val="1"/>
          <w:i w:val="0"/>
          <w:smallCaps w:val="0"/>
          <w:strike w:val="0"/>
          <w:color w:val="275f92"/>
          <w:sz w:val="24"/>
          <w:szCs w:val="24"/>
          <w:u w:val="none"/>
          <w:shd w:fill="auto" w:val="clear"/>
          <w:vertAlign w:val="baseline"/>
          <w:rtl w:val="0"/>
        </w:rPr>
        <w:t xml:space="preserve">sp</w:t>
      </w:r>
      <w:r w:rsidDel="00000000" w:rsidR="00000000" w:rsidRPr="00000000">
        <w:rPr>
          <w:rFonts w:ascii="Arial" w:cs="Arial" w:eastAsia="Arial" w:hAnsi="Arial"/>
          <w:b w:val="1"/>
          <w:i w:val="1"/>
          <w:smallCaps w:val="0"/>
          <w:strike w:val="0"/>
          <w:color w:val="275f92"/>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75f92"/>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se conoce si es una  especie endémica de la isla o si está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8.662109375" w:line="240" w:lineRule="auto"/>
        <w:ind w:left="0" w:right="1456.4013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presente en otras áreas insulares o en la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538.4790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costa Caribe.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197.3043823242188" w:line="293.0160713195801" w:lineRule="auto"/>
        <w:ind w:left="1085.999984741211" w:right="1506.480712890625" w:firstLine="5.520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Salvo casos puntuales (p. 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G. aestiputeus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a pesar de los impactos que hubo sobre  los peces y camarones, las poblaciones y ciertos hábitats parecen mostrar signos de  resiliencia y recuperación significativos. Por último, es importante señalar que los  valores del IIA fueron iguales o más altos a los reportados en el 2015, lo que es una  razón preocupante pues indica que la contaminación es persistente o incluso mayor.  En ese orden de ideas, el IDCH para la biota acuática, arrojó valores bajos, indicativo  de una afectación importante a nivel de hábitat en varios sectores y gullies.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862.9840087890625" w:line="240" w:lineRule="auto"/>
        <w:ind w:left="1082.1600341796875"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20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40" w:lineRule="auto"/>
        <w:ind w:left="1461.60003662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de la Expedición es importante adelantar una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45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evaluación biológica rápida de los ecosistemas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449.839935302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acuáticos (dulces y salobres) mediante una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460.16006469726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metodología estandarizada, replicable y con valor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145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estadístico, en los tres grupos biológicos considerados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1452.720031738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(peces, gasterópodos, camarones) y hábitats.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431.680908203125" w:line="240" w:lineRule="auto"/>
        <w:ind w:left="1461.60003662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misma manera, llevar a cabo estudios genéticos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460.16006469726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pertinentes en especies seleccionadas a fin de evaluar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449.839935302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sus diferencias (poblacionales, genéticas,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145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endemismos, etc.) con las especies costeras insulares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93.0160427093506" w:lineRule="auto"/>
        <w:ind w:left="1451.5199279785156" w:right="1039.920654296875" w:hanging="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las Antillas y Caribe costero continental (p. e. peces: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Poecilia, Gambusia, Microphis,  Eleotris, Dormitator, Agonostomus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caracoles: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Neritina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camarones: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Macrobrachium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578521728516" w:lineRule="auto"/>
        <w:ind w:left="1460.1600646972656" w:right="2189.27978515625" w:hanging="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Otra recomendación tiene que ver, además, con la realización de un estudio  poblacional de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Gambusia aestiputeus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60427093506" w:lineRule="auto"/>
        <w:ind w:left="1445.52001953125" w:right="1218.00048828125" w:hanging="0.95993041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finalmente es conveniente profundizar con un estudio detallado y el monitoreo a la  próxima migración del cangrejo negro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Gecarcinus ruricola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tras el paso del huracán  Iota y establecer de manera preventiva una veda durante el 2021 o más años, en  función de los estudios que se realicen a nivel poblacional a la brevedad (durante la  migración 2021 y 2022).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5081.144104003906" w:line="240" w:lineRule="auto"/>
        <w:ind w:left="0" w:right="1096.55883789062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21</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22</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7847.540283203125" w:line="238.34986209869385" w:lineRule="auto"/>
        <w:ind w:left="5385.1202392578125" w:right="1109.68017578125" w:firstLine="1088.6199951171875"/>
        <w:jc w:val="left"/>
        <w:rPr>
          <w:rFonts w:ascii="Arial" w:cs="Arial" w:eastAsia="Arial" w:hAnsi="Arial"/>
          <w:b w:val="1"/>
          <w:i w:val="0"/>
          <w:smallCaps w:val="0"/>
          <w:strike w:val="0"/>
          <w:color w:val="000000"/>
          <w:sz w:val="106"/>
          <w:szCs w:val="106"/>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000000"/>
          <w:sz w:val="106"/>
          <w:szCs w:val="106"/>
          <w:u w:val="none"/>
          <w:shd w:fill="auto" w:val="clear"/>
          <w:vertAlign w:val="baseline"/>
          <w:rtl w:val="0"/>
        </w:rPr>
        <w:t xml:space="preserve">REPTILES Y ANFIBIOS </w:t>
      </w:r>
      <w:r w:rsidDel="00000000" w:rsidR="00000000" w:rsidRPr="00000000">
        <w:drawing>
          <wp:anchor allowOverlap="1" behindDoc="0" distB="19050" distT="19050" distL="19050" distR="19050" hidden="0" layoutInCell="1" locked="0" relativeHeight="0" simplePos="0">
            <wp:simplePos x="0" y="0"/>
            <wp:positionH relativeFrom="column">
              <wp:posOffset>15800</wp:posOffset>
            </wp:positionH>
            <wp:positionV relativeFrom="paragraph">
              <wp:posOffset>199263</wp:posOffset>
            </wp:positionV>
            <wp:extent cx="3657600" cy="1054100"/>
            <wp:effectExtent b="0" l="0" r="0" t="0"/>
            <wp:wrapSquare wrapText="bothSides" distB="19050" distT="19050" distL="19050" distR="19050"/>
            <wp:docPr id="35"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657600" cy="1054100"/>
                    </a:xfrm>
                    <a:prstGeom prst="rect"/>
                    <a:ln/>
                  </pic:spPr>
                </pic:pic>
              </a:graphicData>
            </a:graphic>
          </wp:anchor>
        </w:drawing>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621.93603515625" w:line="251.9857692718506"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Andrés R. Acosta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59.89598274230957"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CURADOR DE LA COLECCIÓN DE HERPETOLOGÍA INSTITUTO HUMBOLDT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00.85174560546875" w:line="251.986083984375" w:lineRule="auto"/>
        <w:ind w:left="0"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José R. Caicedo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2097.6980590820312" w:right="1446.77734375" w:header="0" w:footer="720"/>
          <w:cols w:equalWidth="0" w:num="2">
            <w:col w:space="0" w:w="4360"/>
            <w:col w:space="0" w:w="436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SINCHI</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862.2400665283203" w:line="240" w:lineRule="auto"/>
        <w:ind w:left="0" w:right="1088.100585937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23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199.92000102996826" w:lineRule="auto"/>
        <w:ind w:left="0"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-183787</wp:posOffset>
            </wp:positionV>
            <wp:extent cx="3178377" cy="4500777"/>
            <wp:effectExtent b="0" l="0" r="0" t="0"/>
            <wp:wrapSquare wrapText="right" distB="19050" distT="19050" distL="19050" distR="19050"/>
            <wp:docPr id="3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178377" cy="4500777"/>
                    </a:xfrm>
                    <a:prstGeom prst="rect"/>
                    <a:ln/>
                  </pic:spPr>
                </pic:pic>
              </a:graphicData>
            </a:graphic>
          </wp:anchor>
        </w:drawing>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islas de Providencia y Santa Catalina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poseen una herpetofauna documentada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1919. En ella se agrupan 13 especies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conocidas que incluyen una rana, dos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serpientes, una tortuga y ocho lagartos,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los cuales hay que destacar tres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especies endémicas.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43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Debido a sus características biológicas,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estos grupos son de baja movilidad por lo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cual pueden ser sensibles a eventos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catastróficos de gran magnitud. Como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parte de las acciones de diagnóstico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ambiental se adelantó una evaluación del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de las poblaciones con miras a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71.679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efectuar recomendaciones y acciones de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recuperación.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453.280029296875" w:line="199.92000102996826" w:lineRule="auto"/>
        <w:ind w:left="0"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22.8802490234375" w:line="293.01604270935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especialistas de estos grupos biológicos, adscritos a los Institutos Amazónico de  Investigaciones Científicas SINCHI y Humboldt, realizaron la evaluación de seis  localidades, mediante el empleo de transectos diurnos y nocturnos (ver mapa). Todos  los ejemplares observados fueron identificados a nivel de especie y mapeados en  cada localidad.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400.2642822265625" w:line="199.92000102996826" w:lineRule="auto"/>
        <w:ind w:left="0"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222.8799438476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los resultados preliminares de esta evaluación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reportamos el registro directo de 12 de las especies mediante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soporte y georreferenciación de 197 observaciones.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93.015785217285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Adicionalmente, una foto tomada por pobladores locales después  del huracán, permiten confirmar la presencia del gecko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8.66424560546875" w:line="1429.4946670532227"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Sphaerodactylus argus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no fue observada en los recorridos.  </w:t>
      </w: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24</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138.341064453125"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especie de anfibio</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965.17333984375"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sectPr>
          <w:type w:val="continuous"/>
          <w:pgSz w:h="15840" w:w="12240" w:orient="portrait"/>
          <w:pgMar w:bottom="179.9989891052246" w:top="0" w:left="2705.2517700195312" w:right="2018.3074951171875" w:header="0" w:footer="720"/>
          <w:cols w:equalWidth="0" w:num="2">
            <w:col w:space="0" w:w="3760"/>
            <w:col w:space="0" w:w="3760"/>
          </w:cols>
        </w:sect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197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53.18960189819336" w:lineRule="auto"/>
        <w:ind w:left="2478.6520385742188" w:right="1654.9951171875" w:hanging="213.39996337890625"/>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11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especies de reptiles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observaciones </w:t>
      </w: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3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especies endémicas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-501537</wp:posOffset>
            </wp:positionH>
            <wp:positionV relativeFrom="paragraph">
              <wp:posOffset>-658876</wp:posOffset>
            </wp:positionV>
            <wp:extent cx="6400800" cy="2273300"/>
            <wp:effectExtent b="0" l="0" r="0" t="0"/>
            <wp:wrapSquare wrapText="bothSides" distB="19050" distT="19050" distL="19050" distR="19050"/>
            <wp:docPr id="34"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6400800" cy="2273300"/>
                    </a:xfrm>
                    <a:prstGeom prst="rect"/>
                    <a:ln/>
                  </pic:spPr>
                </pic:pic>
              </a:graphicData>
            </a:graphic>
          </wp:anchor>
        </w:drawing>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338.01269531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ESPECIES DESTACADAS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290.1336669921875" w:line="240" w:lineRule="auto"/>
        <w:ind w:left="0" w:right="2053.858032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Anolis pinchoti: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Lagarto endémico de la isla conocido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410.8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localmente como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Peaney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observado con altas abundancias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3181.618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relativas en todas las localidades estudiadas.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458.85009765625" w:line="240" w:lineRule="auto"/>
        <w:ind w:left="1715.3173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Mabuya pergravis: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 endémica de la isla. Conocido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717.717437744140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nake lizard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registrado en una sola localidad.</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586.6659545898438" w:line="240" w:lineRule="auto"/>
        <w:ind w:left="0" w:right="1296.37451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Cnemidophorus espeuti: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Blue lizard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especie endémica del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542.1899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archipiélago de San Andrés y Providencia. Observado en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4264.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cuatro transectos.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285.870361328125" w:line="240" w:lineRule="auto"/>
        <w:ind w:left="0" w:right="1087.9199218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25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12854003906" w:lineRule="auto"/>
        <w:ind w:left="1090.8000183105469" w:right="1439.2810058593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las recomendaciones preliminares y lineamientos, se identifica que los  huracanes son un proceso natural importante que influye en la estructura de  comunidades afectando la distribución y colonización de las especies en sus hábitats.  Nuestra evaluación preliminar de la herpetofauna resalta que varias de las especies  reconocidas son exóticas y están asilvestradas, las cuales fueron introducidas en años  previos. Por otra parte, la presencia de las especies endémicas y otras de amplia  distribución en los territorios insulares son viables.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612854003906" w:lineRule="auto"/>
        <w:ind w:left="1097.040023803711" w:right="1515.6005859375" w:firstLine="4.5600128173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estos términos, podemos identificar varias oportunidades como la necesidad de  realizar estudios de historia natural y monitoreos de las tres especies endémicas, en  particular del lagarto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Mabuya pergravis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snake lizard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localizada en una sola área de la  isla.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0427093506" w:lineRule="auto"/>
        <w:ind w:left="1086.9599914550781" w:right="1592.39990234375" w:hanging="2.880020141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También, la necesidad de realizar monitoreos de las especies exóticas introducidas y  su efecto adverso sobre fauna local y, a partir de estas evaluaciones, establecer  programas de control y/o uso de las especies.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1090.8000183105469" w:right="1663.441162109375" w:firstLine="0.7199859619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requiere identificar y fortalecer las zonas de conservación en el territorio insular,  con el objeto de garantizar en el largo plazo la preservación de las especies locales.  Finalmente, involucrar las comunidades raizales en su preservación, conocimiento y  uso mediante programas de educación ambiental, aprovechamiento y ecoturismo. </w:t>
      </w:r>
      <w:r w:rsidDel="00000000" w:rsidR="00000000" w:rsidRPr="00000000">
        <w:drawing>
          <wp:anchor allowOverlap="1" behindDoc="0" distB="19050" distT="19050" distL="19050" distR="19050" hidden="0" layoutInCell="1" locked="0" relativeHeight="0" simplePos="0">
            <wp:simplePos x="0" y="0"/>
            <wp:positionH relativeFrom="column">
              <wp:posOffset>-31596</wp:posOffset>
            </wp:positionH>
            <wp:positionV relativeFrom="paragraph">
              <wp:posOffset>535076</wp:posOffset>
            </wp:positionV>
            <wp:extent cx="5721067" cy="3813090"/>
            <wp:effectExtent b="0" l="0" r="0" t="0"/>
            <wp:wrapSquare wrapText="bothSides" distB="19050" distT="19050" distL="19050" distR="19050"/>
            <wp:docPr id="38"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21067" cy="3813090"/>
                    </a:xfrm>
                    <a:prstGeom prst="rect"/>
                    <a:ln/>
                  </pic:spPr>
                </pic:pic>
              </a:graphicData>
            </a:graphic>
          </wp:anchor>
        </w:drawing>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5784.6630859375" w:line="240" w:lineRule="auto"/>
        <w:ind w:left="1082.1600341796875"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26</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27</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7847.540283203125" w:line="240" w:lineRule="auto"/>
        <w:ind w:left="0" w:right="1460" w:firstLine="0"/>
        <w:jc w:val="right"/>
        <w:rPr>
          <w:rFonts w:ascii="Arial" w:cs="Arial" w:eastAsia="Arial" w:hAnsi="Arial"/>
          <w:b w:val="1"/>
          <w:i w:val="0"/>
          <w:smallCaps w:val="0"/>
          <w:strike w:val="0"/>
          <w:color w:val="000000"/>
          <w:sz w:val="106"/>
          <w:szCs w:val="106"/>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1689100" cy="508000"/>
            <wp:effectExtent b="0" l="0" r="0" t="0"/>
            <wp:docPr id="3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1689100" cy="508000"/>
                    </a:xfrm>
                    <a:prstGeom prst="rect"/>
                    <a:ln/>
                  </pic:spPr>
                </pic:pic>
              </a:graphicData>
            </a:graphic>
          </wp:inline>
        </w:drawing>
      </w:r>
      <w:r w:rsidDel="00000000" w:rsidR="00000000" w:rsidRPr="00000000">
        <w:rPr>
          <w:rFonts w:ascii="Arial" w:cs="Arial" w:eastAsia="Arial" w:hAnsi="Arial"/>
          <w:b w:val="1"/>
          <w:i w:val="0"/>
          <w:smallCaps w:val="0"/>
          <w:strike w:val="0"/>
          <w:color w:val="000000"/>
          <w:sz w:val="106"/>
          <w:szCs w:val="106"/>
          <w:u w:val="none"/>
          <w:shd w:fill="auto" w:val="clear"/>
          <w:vertAlign w:val="baseline"/>
          <w:rtl w:val="0"/>
        </w:rPr>
        <w:t xml:space="preserve">AVES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2881.2570190429688" w:line="240" w:lineRule="auto"/>
        <w:ind w:left="0" w:right="0" w:firstLine="0"/>
        <w:jc w:val="center"/>
        <w:rPr>
          <w:rFonts w:ascii="Arial" w:cs="Arial" w:eastAsia="Arial" w:hAnsi="Arial"/>
          <w:b w:val="1"/>
          <w:i w:val="0"/>
          <w:smallCaps w:val="0"/>
          <w:strike w:val="0"/>
          <w:color w:val="5e5e5e"/>
          <w:sz w:val="46"/>
          <w:szCs w:val="46"/>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David Ocampo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42.98004150390625" w:line="240" w:lineRule="auto"/>
        <w:ind w:left="0"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6.60003662109375" w:line="259.89598274230957" w:lineRule="auto"/>
        <w:ind w:left="3698.070068359375" w:right="3697.53295898437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CURADOR DE LAS COLECCIONES DE AVES Y HUEVOS INSTITUTO HUMBOLDT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1248.3679962158203" w:line="240" w:lineRule="auto"/>
        <w:ind w:left="1082.1600341796875"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28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15715026855" w:lineRule="auto"/>
        <w:ind w:left="1446.0000610351562" w:right="1055.037841796875" w:firstLine="1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Providencia y Santa Catalina, con apenas 18 kilómetros cuadrados, albergan una  considerable diversidad de aves con alrededor de 150 especies reportadas, entre aves  migratorias y residentes, que habitan los diferentes ambientes terrestres y marítimos.  Después de evidenciar los estragos sobre la matriz vegetal en la zona, producto del  paso del huracán Iota, surgió la repregunta de cuál pudo haber sido el efecto sobre la  fauna, en particular sobre grupos de locomoción aérea que se mueven entre la  vegetación, como las aves. Estas, podrían verse afectadas debido a los fuertes vientos  y a la destrucción del hábitat.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00.263671875" w:line="240" w:lineRule="auto"/>
        <w:ind w:left="1446.719970703125"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ACTIVIDADES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22.8802490234375" w:line="240" w:lineRule="auto"/>
        <w:ind w:left="0" w:right="1172.431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estudiar el estado de la comunidad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57008</wp:posOffset>
            </wp:positionV>
            <wp:extent cx="3196509" cy="3629268"/>
            <wp:effectExtent b="0" l="0" r="0" t="0"/>
            <wp:wrapSquare wrapText="right" distB="19050" distT="19050" distL="19050" distR="19050"/>
            <wp:docPr id="3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196509" cy="3629268"/>
                    </a:xfrm>
                    <a:prstGeom prst="rect"/>
                    <a:ln/>
                  </pic:spPr>
                </pic:pic>
              </a:graphicData>
            </a:graphic>
          </wp:anchor>
        </w:drawing>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28.7524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aves se realizó un muestreo que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2180.912475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incorporó recorridos libres con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58.3520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detecciones visuales y auditivas, por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55.71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zonas de interés como los diferentes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397.55249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hábitats en el Parque Nacional Natural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057.7124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Old Providence McBean Lagoon, además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17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grabaciones de cantos, ubicación de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628.4326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sensores pasivos para monitoreo de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294.1125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paisajes sonoros e instalación de redes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676.9116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niebla focales para la captura de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435.47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individuos de especies de interés (ver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4897.2320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689.120483398437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22.87994384765625" w:line="293.0160427093506" w:lineRule="auto"/>
        <w:ind w:left="1450.8000183105469" w:right="1235.0378417968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los tres días de muestreo se visitaron ocho localidades, se instalaron ocho  grabadoras (Audiomoth, Arbimon), que tomarán datos por los próximos 30 días, se  instalaron tres redes de niebla en dos localidades (ocho horas/red) y se realizaron 30  horas de recorridos.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210.6639862060547" w:line="240" w:lineRule="auto"/>
        <w:ind w:left="0" w:right="1088.28002929687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29</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0"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287.857666015625" w:line="200.3051519393921"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17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especies de aves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376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registros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-341144</wp:posOffset>
            </wp:positionH>
            <wp:positionV relativeFrom="paragraph">
              <wp:posOffset>19685</wp:posOffset>
            </wp:positionV>
            <wp:extent cx="3556000" cy="1600200"/>
            <wp:effectExtent b="0" l="0" r="0" t="0"/>
            <wp:wrapSquare wrapText="bothSides" distB="19050" distT="19050" distL="19050" distR="19050"/>
            <wp:docPr id="37"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3556000" cy="1600200"/>
                    </a:xfrm>
                    <a:prstGeom prst="rect"/>
                    <a:ln/>
                  </pic:spPr>
                </pic:pic>
              </a:graphicData>
            </a:graphic>
          </wp:anchor>
        </w:drawing>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624.119873046875" w:line="293.0163002014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total, se hicieron 23 listados de  aves, que representaron 376  registros de 17 especies de aves.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5956878662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179.9989891052246" w:top="0" w:left="1093.8600158691406" w:right="1482.2729492187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la visita a los cayos se  confirmó la presencia de una  colonia activamente reproductiva  de fragatas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Fregata magnificens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18.66455078125" w:line="293.0160427093506" w:lineRule="auto"/>
        <w:ind w:left="1086.719970703125" w:right="1414.07958984375" w:firstLine="4.080047607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aproximadamente 250 individuos. En los manglares y ambientes terrestres se  registraron principalmente las mismas especies identificadas como comunes previo al  evento: la paloma coronada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Patagioenas leucocephal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 tórtola aliblanca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Zenaida  asiatica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mielero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Coereba flaveola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semillero bicolor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Melanospiza bicolor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llamado vireo de Providencia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Vireo crassirostris approximans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estas, hubo  evidencia reproductiva para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 flaveola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(cuatro nidos) y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 bicolor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(construcción de  nido).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400.26367187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ESPECIES DESTACADAS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407.740478515625" w:line="240" w:lineRule="auto"/>
        <w:ind w:left="0" w:right="1807.550048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Anthracothorax prevostii: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Solo se registró un individuo del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47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mango pechiverde, la única especie de colibrí presente en las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615.54931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islas y principal polinizador. Era una especie frecuentemente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973.87084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registrada antes del huracán, incluso en áreas de jardines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15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cerca a las casas. Su bajo número puede dar señales de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578.830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alteraciones en las dinámicas funcionales de los ecosistemas.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1001.1895751953125" w:line="240" w:lineRule="auto"/>
        <w:ind w:left="0" w:right="1475.106201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Fregata magnificens: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 ave marina y de zonas costeras de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400.268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gran tamaño. Presenta una distribución amplia principalmente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2023.041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zonas neotropicales y fue registrada en los cayos Tres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2486.22192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Hermanos con una colonia reproductivamente activa.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354.830322265625"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30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191.031494140625" w:line="240" w:lineRule="auto"/>
        <w:ind w:left="0" w:right="153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Vireo crassirostris approximans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ave principalmente  </w:t>
      </w:r>
      <w:r w:rsidDel="00000000" w:rsidR="00000000" w:rsidRPr="00000000">
        <w:drawing>
          <wp:anchor allowOverlap="1" behindDoc="0" distB="19050" distT="19050" distL="19050" distR="19050" hidden="0" layoutInCell="1" locked="0" relativeHeight="0" simplePos="0">
            <wp:simplePos x="0" y="0"/>
            <wp:positionH relativeFrom="column">
              <wp:posOffset>-1960095</wp:posOffset>
            </wp:positionH>
            <wp:positionV relativeFrom="paragraph">
              <wp:posOffset>-247453</wp:posOffset>
            </wp:positionV>
            <wp:extent cx="2131793" cy="1420839"/>
            <wp:effectExtent b="0" l="0" r="0" t="0"/>
            <wp:wrapSquare wrapText="bothSides" distB="19050" distT="19050" distL="19050" distR="19050"/>
            <wp:docPr id="41"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2131793" cy="1420839"/>
                    </a:xfrm>
                    <a:prstGeom prst="rect"/>
                    <a:ln/>
                  </pic:spPr>
                </pic:pic>
              </a:graphicData>
            </a:graphic>
          </wp:anchor>
        </w:drawing>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715.9106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insectívora, con una distribución restringida a las islas de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2186.3098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Providencia y Santa Catalina. Registrado en todas las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3312.63061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localidades visitadas durante la expedición.</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780.30639648437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222.880859375" w:line="240" w:lineRule="auto"/>
        <w:ind w:left="0" w:right="1136.78466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Preliminarmente, se estimaron bajos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102.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niveles de diversidad en términos de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347.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riqueza y abundancia de especies,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025.9045410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incluso teniendo en cuenta que hubo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988.063964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submuestreo de especies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359.0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costeras principalmente del orden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2784.384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Charadriiformes, muy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87.26440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representativas en el área, y que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138.22509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actualmente no hay pico de paso de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455.024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especies migratorias por las islas.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431.6796875" w:line="240" w:lineRule="auto"/>
        <w:ind w:left="0" w:right="1837.344970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si bien se registraron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93.016300201416" w:lineRule="auto"/>
        <w:ind w:left="1460.1600646972656" w:right="1416.959228515625" w:hanging="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especies focales, existe la incertidumbre sobre el estado corporal de los individuos  presentes, debido a la evidente disminución en recursos alimenticios y refugios.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378.6627197265625" w:line="293.01615715026855" w:lineRule="auto"/>
        <w:ind w:left="1449.8399353027344" w:right="1053.84033203125" w:firstLine="3.360137939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base en el presente muestreo, además de dar luces sobre el estado actual de la  avifauna en la isla, se sugiere comenzar un programa de estudio para evaluar las  poblaciones presentes actualmente (i.e. línea base) y documentar las dinámicas de las  comunidades, una vez continúe la recuperación de la vegetación en los diferentes  hábitats, es decir, establecer un monitoreo a largo plazo con metodologías  complementarias como estaciones de anillamiento, sistemas de censos, estudios de  biología reproductiva y la incorporación de procesos de ciencia participativa.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2952.1835327148438" w:line="240" w:lineRule="auto"/>
        <w:ind w:left="0" w:right="1096.55883789062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31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32</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8087.540283203125" w:line="240" w:lineRule="auto"/>
        <w:ind w:left="0" w:right="1100" w:firstLine="0"/>
        <w:jc w:val="right"/>
        <w:rPr>
          <w:rFonts w:ascii="Arial" w:cs="Arial" w:eastAsia="Arial" w:hAnsi="Arial"/>
          <w:b w:val="1"/>
          <w:i w:val="0"/>
          <w:smallCaps w:val="0"/>
          <w:strike w:val="0"/>
          <w:color w:val="000000"/>
          <w:sz w:val="106"/>
          <w:szCs w:val="106"/>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3987800" cy="635000"/>
            <wp:effectExtent b="0" l="0" r="0" t="0"/>
            <wp:docPr id="42"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987800" cy="635000"/>
                    </a:xfrm>
                    <a:prstGeom prst="rect"/>
                    <a:ln/>
                  </pic:spPr>
                </pic:pic>
              </a:graphicData>
            </a:graphic>
          </wp:inline>
        </w:drawing>
      </w:r>
      <w:r w:rsidDel="00000000" w:rsidR="00000000" w:rsidRPr="00000000">
        <w:rPr>
          <w:rFonts w:ascii="Arial" w:cs="Arial" w:eastAsia="Arial" w:hAnsi="Arial"/>
          <w:b w:val="1"/>
          <w:i w:val="0"/>
          <w:smallCaps w:val="0"/>
          <w:strike w:val="0"/>
          <w:color w:val="000000"/>
          <w:sz w:val="106"/>
          <w:szCs w:val="106"/>
          <w:u w:val="none"/>
          <w:shd w:fill="auto" w:val="clear"/>
          <w:vertAlign w:val="baseline"/>
          <w:rtl w:val="0"/>
        </w:rPr>
        <w:t xml:space="preserve">MAMÍFEROS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2740.633544921875" w:line="240" w:lineRule="auto"/>
        <w:ind w:left="0" w:right="4306.142578125" w:firstLine="0"/>
        <w:jc w:val="right"/>
        <w:rPr>
          <w:rFonts w:ascii="Arial" w:cs="Arial" w:eastAsia="Arial" w:hAnsi="Arial"/>
          <w:b w:val="1"/>
          <w:i w:val="0"/>
          <w:smallCaps w:val="0"/>
          <w:strike w:val="0"/>
          <w:color w:val="5e5e5e"/>
          <w:sz w:val="46"/>
          <w:szCs w:val="46"/>
          <w:u w:val="none"/>
          <w:shd w:fill="auto" w:val="clear"/>
          <w:vertAlign w:val="baseline"/>
        </w:rPr>
      </w:pPr>
      <w:r w:rsidDel="00000000" w:rsidR="00000000" w:rsidRPr="00000000">
        <w:rPr>
          <w:rFonts w:ascii="Arial" w:cs="Arial" w:eastAsia="Arial" w:hAnsi="Arial"/>
          <w:b w:val="1"/>
          <w:i w:val="0"/>
          <w:smallCaps w:val="0"/>
          <w:strike w:val="0"/>
          <w:color w:val="5e5e5e"/>
          <w:sz w:val="46"/>
          <w:szCs w:val="46"/>
          <w:u w:val="none"/>
          <w:shd w:fill="auto" w:val="clear"/>
          <w:vertAlign w:val="baseline"/>
          <w:rtl w:val="0"/>
        </w:rPr>
        <w:t xml:space="preserve">Nicolás Reyes </w:t>
      </w:r>
      <w:r w:rsidDel="00000000" w:rsidR="00000000" w:rsidRPr="00000000">
        <w:drawing>
          <wp:anchor allowOverlap="1" behindDoc="0" distB="19050" distT="19050" distL="19050" distR="19050" hidden="0" layoutInCell="1" locked="0" relativeHeight="0" simplePos="0">
            <wp:simplePos x="0" y="0"/>
            <wp:positionH relativeFrom="column">
              <wp:posOffset>-1037975</wp:posOffset>
            </wp:positionH>
            <wp:positionV relativeFrom="paragraph">
              <wp:posOffset>-2101668</wp:posOffset>
            </wp:positionV>
            <wp:extent cx="4056382" cy="3042288"/>
            <wp:effectExtent b="0" l="0" r="0" t="0"/>
            <wp:wrapSquare wrapText="bothSides" distB="19050" distT="19050" distL="19050" distR="19050"/>
            <wp:docPr id="4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4056382" cy="3042288"/>
                    </a:xfrm>
                    <a:prstGeom prst="rect"/>
                    <a:ln/>
                  </pic:spPr>
                </pic:pic>
              </a:graphicData>
            </a:graphic>
          </wp:anchor>
        </w:drawing>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42.97943115234375" w:line="240" w:lineRule="auto"/>
        <w:ind w:left="0" w:right="5030.042724609375" w:firstLine="0"/>
        <w:jc w:val="righ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6.60003662109375" w:line="259.8961544036865" w:lineRule="auto"/>
        <w:ind w:left="4409.55810546875" w:right="3652.243041992187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CURADOR DE LA COLECCIÓN DE MAMÍFEROS INSTITUTO HUMBOLDT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148.9917755126953" w:line="240" w:lineRule="auto"/>
        <w:ind w:left="0" w:right="1088.10058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33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300201416" w:lineRule="auto"/>
        <w:ind w:left="1085.999984741211" w:right="1440.72021484375" w:firstLine="15.60005187988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fue el de registrar la presencia y frecuencia de pequeños mamíferos no  voladores y murciélagos en la Isla de Providencia y Santa Catalina, para evaluar rápida  y preliminarmente el estado de las poblaciones de mamíferos nativos, así como la  presencia y/o proliferación de especies previamente introducidas a las islas. </w:t>
      </w:r>
      <w:r w:rsidDel="00000000" w:rsidR="00000000" w:rsidRPr="00000000">
        <w:drawing>
          <wp:anchor allowOverlap="1" behindDoc="0" distB="19050" distT="19050" distL="19050" distR="19050" hidden="0" layoutInCell="1" locked="0" relativeHeight="0" simplePos="0">
            <wp:simplePos x="0" y="0"/>
            <wp:positionH relativeFrom="column">
              <wp:posOffset>4008575</wp:posOffset>
            </wp:positionH>
            <wp:positionV relativeFrom="paragraph">
              <wp:posOffset>736264</wp:posOffset>
            </wp:positionV>
            <wp:extent cx="2178792" cy="4717559"/>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178792" cy="4717559"/>
                    </a:xfrm>
                    <a:prstGeom prst="rect"/>
                    <a:ln/>
                  </pic:spPr>
                </pic:pic>
              </a:graphicData>
            </a:graphic>
          </wp:anchor>
        </w:drawing>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400.26245117187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222.882080078125" w:line="240" w:lineRule="auto"/>
        <w:ind w:left="1101.60003662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muestreo de los pequeños mamíferos no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1085.99998474121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voladores se dispusieron 45 trampas Sherman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092.720031738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(trampas de captura viva) divididas en tres transectos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092.720031738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(líneas de trampas) de 15 trampas, que funcionaron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09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tres noches cada uno (20, 21 y 22 de enero)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09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las localidades de The Peak y en la Represa en la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1102.79998779296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Isla de Providencia, y en inmediaciones de la cueva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09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murciélagos o bat hole de la Isla Santa Catalina.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1101.60003662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sentido, se contó con un esfuerzo de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1100.15998840332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muestreo total de 135 trampas/noche, calculado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1090.800018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el número total de trampas multiplicado por el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1100.159988403320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número total de noches en que estuvieron activas.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431.6802978515625" w:line="293.01609992980957" w:lineRule="auto"/>
        <w:ind w:left="1090.8000183105469" w:right="1674.4799804687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muestreo de los murciélagos se utilizaron ocho redes de niebla de 12 metros  de largo y 3.5 metros de alto cada una, las cuales fueron ubicadas en conjunto cada  noche (entre las 18:00 y las 24:00 horas) en una localidad distinta de la isla de  Providencia: en la zona de Manzanillo (20 de enero), en la zona de la Represa (21 de  enero) y en la zona de The Peak (22 de enero). En este sentido, se contó con un  esfuerzo de muestreo total de 6048 metros red/hora, calculado como el área de las  redes utilizadas multiplicado por el número de horas en que estuvieron activas por  noche y el número de noches que estuvieron activas en total.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378.66363525390625" w:line="293.01609992980957" w:lineRule="auto"/>
        <w:ind w:left="1088.6399841308594" w:right="1473.1201171875" w:hanging="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Adicionalmente, para el registro de especies de murciélagos se utilizó una grabadora  de ultrasonido Anabat, que se ubicó cada noche (entre las 18:00 y las 5:00) en cada  localidad diferente: Manzanillo (19 de enero), Represa (21 de enero) y The Peak (22 de  enero). Por último, también se ingresó a la cueva de murciélagos o bat hole del sector  de Fresh Water en la isla de Providencia, y los túneles de la represa de la misma isla.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297.3837280273438"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34</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388.7939453125"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3 </w:t>
      </w:r>
      <w:r w:rsidDel="00000000" w:rsidR="00000000" w:rsidRPr="00000000">
        <w:drawing>
          <wp:anchor allowOverlap="1" behindDoc="0" distB="19050" distT="19050" distL="19050" distR="19050" hidden="0" layoutInCell="1" locked="0" relativeHeight="0" simplePos="0">
            <wp:simplePos x="0" y="0"/>
            <wp:positionH relativeFrom="column">
              <wp:posOffset>-1269198</wp:posOffset>
            </wp:positionH>
            <wp:positionV relativeFrom="paragraph">
              <wp:posOffset>-29022</wp:posOffset>
            </wp:positionV>
            <wp:extent cx="5003801" cy="1549400"/>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03801" cy="1549400"/>
                    </a:xfrm>
                    <a:prstGeom prst="rect"/>
                    <a:ln/>
                  </pic:spPr>
                </pic:pic>
              </a:graphicData>
            </a:graphic>
          </wp:anchor>
        </w:drawing>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3.10277938842773"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de  murciélagos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110"/>
          <w:szCs w:val="11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3.10277938842773" w:lineRule="auto"/>
        <w:ind w:left="0" w:right="0" w:firstLine="0"/>
        <w:jc w:val="left"/>
        <w:rPr>
          <w:rFonts w:ascii="Arial" w:cs="Arial" w:eastAsia="Arial" w:hAnsi="Arial"/>
          <w:b w:val="1"/>
          <w:i w:val="0"/>
          <w:smallCaps w:val="0"/>
          <w:strike w:val="0"/>
          <w:color w:val="ffffff"/>
          <w:sz w:val="40"/>
          <w:szCs w:val="40"/>
          <w:u w:val="none"/>
          <w:shd w:fill="auto" w:val="clear"/>
          <w:vertAlign w:val="baseline"/>
        </w:rPr>
        <w:sectPr>
          <w:type w:val="continuous"/>
          <w:pgSz w:h="15840" w:w="12240" w:orient="portrait"/>
          <w:pgMar w:bottom="179.9989891052246" w:top="0" w:left="3830.7400512695312" w:right="3243.048095703125" w:header="0" w:footer="720"/>
          <w:cols w:equalWidth="0" w:num="2">
            <w:col w:space="0" w:w="2600"/>
            <w:col w:space="0" w:w="2600"/>
          </w:cols>
        </w:sect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  de roedor</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704.4921875" w:line="293.016300201416" w:lineRule="auto"/>
        <w:ind w:left="1435.9199523925781" w:right="1627.919921875" w:firstLine="25.680084228515625"/>
        <w:jc w:val="left"/>
        <w:rPr>
          <w:rFonts w:ascii="Arial" w:cs="Arial" w:eastAsia="Arial" w:hAnsi="Arial"/>
          <w:b w:val="0"/>
          <w:i w:val="1"/>
          <w:smallCaps w:val="0"/>
          <w:strike w:val="0"/>
          <w:color w:val="255f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resultados preliminares permiten el registro de tres especies de murciélagos: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Artibeus jamaicensis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Rhogeessa 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Molossus molossus.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58996582031" w:lineRule="auto"/>
        <w:ind w:left="1449.8399353027344" w:right="1211.99951171875" w:firstLine="11.7601013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visita a los túneles de la zona de la represa de la isla ubicados en la localidad con  igual nombre no arrojó evidencia de alguna colonia de murciélagos que pueda estar  habitándolos. Los resultados preliminares para pequeños mamíferos no voladores no  arrojaron registros. Sin embargo, se registró un espécimen de rata común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Rattus  rattus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mediante observación directa en la represa.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400.2648925781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ESPECIES DESTACADAS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539.9224853515625" w:line="240" w:lineRule="auto"/>
        <w:ind w:left="0" w:right="1122.288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Artibeus jamaicensis: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Registrado mediante la captura de siete  </w:t>
      </w:r>
      <w:r w:rsidDel="00000000" w:rsidR="00000000" w:rsidRPr="00000000">
        <w:drawing>
          <wp:anchor allowOverlap="1" behindDoc="0" distB="19050" distT="19050" distL="19050" distR="19050" hidden="0" layoutInCell="1" locked="0" relativeHeight="0" simplePos="0">
            <wp:simplePos x="0" y="0"/>
            <wp:positionH relativeFrom="column">
              <wp:posOffset>-1938549</wp:posOffset>
            </wp:positionH>
            <wp:positionV relativeFrom="paragraph">
              <wp:posOffset>73205</wp:posOffset>
            </wp:positionV>
            <wp:extent cx="2282418" cy="1521232"/>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282418" cy="1521232"/>
                    </a:xfrm>
                    <a:prstGeom prst="rect"/>
                    <a:ln/>
                  </pic:spPr>
                </pic:pic>
              </a:graphicData>
            </a:graphic>
          </wp:anchor>
        </w:drawing>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027.7270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individuos en redes de niebla en la localidad de la Represa y de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191.1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Manzanillo. Observación de una colonia de aproximadamente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720.368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 individuos en la cueva de murciélagos 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bat hole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711.00830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sector de Fresh Water. Esta especie puede ser clave en la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295.808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recuperación ecológica de la isla, teniendo en cuenta que es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734.7680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dispersora de semillas y polinizadora de plantas pioneras.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835.2981567382812" w:line="240" w:lineRule="auto"/>
        <w:ind w:left="0" w:right="3580.248413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Rhogessa 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 registrado mediante la  </w:t>
      </w:r>
      <w:r w:rsidDel="00000000" w:rsidR="00000000" w:rsidRPr="00000000">
        <w:drawing>
          <wp:anchor allowOverlap="1" behindDoc="0" distB="19050" distT="19050" distL="19050" distR="19050" hidden="0" layoutInCell="1" locked="0" relativeHeight="0" simplePos="0">
            <wp:simplePos x="0" y="0"/>
            <wp:positionH relativeFrom="column">
              <wp:posOffset>2655632</wp:posOffset>
            </wp:positionH>
            <wp:positionV relativeFrom="paragraph">
              <wp:posOffset>-338874</wp:posOffset>
            </wp:positionV>
            <wp:extent cx="2281849" cy="1521233"/>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281849" cy="1521233"/>
                    </a:xfrm>
                    <a:prstGeom prst="rect"/>
                    <a:ln/>
                  </pic:spPr>
                </pic:pic>
              </a:graphicData>
            </a:graphic>
          </wp:anchor>
        </w:drawing>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3463.0319213867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captura de un individuo en redes de niebla en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3662.32788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localidad de la Represa.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068.7802124023438" w:line="240" w:lineRule="auto"/>
        <w:ind w:left="0" w:right="1087.9199218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35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346.876220703125" w:line="240" w:lineRule="auto"/>
        <w:ind w:left="0" w:right="3072.0922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Molossus molossus: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 registrado mediante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3137.8503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vocalizaciones captadas por la grabadora de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4040.0680541992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ultrasonido.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127.451171875" w:line="213.55416297912598" w:lineRule="auto"/>
        <w:ind w:left="1080" w:right="144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172200" cy="2365019"/>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172200" cy="2365019"/>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 de ultrasonido de vocalizaciones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Molossus molossus</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209.7912597656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222.8802490234375" w:line="293.0160427093506" w:lineRule="auto"/>
        <w:ind w:left="1082.1600341796875" w:right="1517.2802734375" w:firstLine="19.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las islas de Providencia y Santa Catalina se han registrado históricamente tan  solo seis especies de mamíferos nativos terrestres, todos ellos murciélagos (Quiceno Mesa et al. 2009; Solari et al. 2013; Rodríguez-Posada et al. 2020): Artibeus  jamaicensis, Micronicteris megalotis, Rhogessa io, Chilonatalus micropus, Natalus  mexicanus y Molossus molossus. El hallazgo preliminar de 3 de estas 6 especies (50  por ciento de la diversidad de mamíferos reportada para estas dos islas) es alentador,  teniendo en cuenta el corto tiempo de muestreo en esta expedición.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378.66424560546875" w:line="293.0160140991211" w:lineRule="auto"/>
        <w:ind w:left="1085.999984741211" w:right="1463.040771484375" w:firstLine="15.60005187988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presencia de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 jamaicensis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interesante, ya que esta especie puede ser clave en  la recuperación ecológica de la isla, teniendo en cuenta que es dispersora de semillas  y polinizadora de plantas pioneras (Gómez-Pompa y Vázquez-Yanes 1985; Galindo González 2004; Mancina y Sánchez 2001). Sin embargo, el bajo número de individuos  registrados mediante la captura en redes (siete individuos de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 jamaicensis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uno de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375.2239990234375"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36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6300201416" w:lineRule="auto"/>
        <w:ind w:left="1450.8000183105469" w:right="1228.560791015625" w:firstLine="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R. 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así como la ausencia de registros de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Chilonatalus micropus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 endémica  de la isla de Providencia), resultan preocupantes.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5715026855" w:lineRule="auto"/>
        <w:ind w:left="1446.0000610351562" w:right="1332.239990234375" w:firstLine="5.519866943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bien es posible ver cómo parte de los mamíferos de la isla han sobrevivido al  embate del huracán Iota, también es posible ver que estos mamíferos pueden estar  atravesando un declive poblacional producto no sólo del golpe directo del huracán,  sino de la falta de alimento y refugio ocasionada indirectamente por el mismo a  mediano y largo plazo. En este sentido se recomienda enfocar esfuerzos en la  recuperación asistida de las coberturas boscosas de las islas, utilizando especies  nativas que a su vez representen fuente de alimento para diversas especies de  vertebrados.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378.6651611328125" w:line="293.01578521728516" w:lineRule="auto"/>
        <w:ind w:left="1449.8399353027344" w:right="1097.039794921875" w:firstLine="11.760101318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ausencia de capturas de pequeños mamíferos no voladores descarta, al menos por  ahora, la existencia de alguna proliferación de especies introducidas previamente a la  isla, como lo son las ratas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Rattus rattus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Rattus norvegicus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el ratón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Mus musculus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8521.38427734375" w:line="240" w:lineRule="auto"/>
        <w:ind w:left="0" w:right="1082.340087890625" w:firstLine="0"/>
        <w:jc w:val="righ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37</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38</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4720.01953125" w:line="240" w:lineRule="auto"/>
        <w:ind w:left="0" w:right="1100" w:firstLine="0"/>
        <w:jc w:val="right"/>
        <w:rPr>
          <w:rFonts w:ascii="Arial" w:cs="Arial" w:eastAsia="Arial" w:hAnsi="Arial"/>
          <w:b w:val="1"/>
          <w:i w:val="0"/>
          <w:smallCaps w:val="0"/>
          <w:strike w:val="0"/>
          <w:color w:val="000000"/>
          <w:sz w:val="106"/>
          <w:szCs w:val="106"/>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1084494" cy="1715633"/>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084494" cy="1715633"/>
                    </a:xfrm>
                    <a:prstGeom prst="rect"/>
                    <a:ln/>
                  </pic:spPr>
                </pic:pic>
              </a:graphicData>
            </a:graphic>
          </wp:inline>
        </w:drawing>
      </w: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2946400" cy="50800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946400" cy="508000"/>
                    </a:xfrm>
                    <a:prstGeom prst="rect"/>
                    <a:ln/>
                  </pic:spPr>
                </pic:pic>
              </a:graphicData>
            </a:graphic>
          </wp:inline>
        </w:drawing>
      </w:r>
      <w:r w:rsidDel="00000000" w:rsidR="00000000" w:rsidRPr="00000000">
        <w:rPr>
          <w:rFonts w:ascii="Arial" w:cs="Arial" w:eastAsia="Arial" w:hAnsi="Arial"/>
          <w:b w:val="1"/>
          <w:i w:val="0"/>
          <w:smallCaps w:val="0"/>
          <w:strike w:val="0"/>
          <w:color w:val="000000"/>
          <w:sz w:val="106"/>
          <w:szCs w:val="106"/>
          <w:u w:val="none"/>
          <w:shd w:fill="auto" w:val="clear"/>
          <w:vertAlign w:val="baseline"/>
          <w:rtl w:val="0"/>
        </w:rPr>
        <w:t xml:space="preserve">PLANTAS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53.67657661437988" w:lineRule="auto"/>
        <w:ind w:left="0" w:right="110.880432128906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Roy González-M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r w:rsidDel="00000000" w:rsidR="00000000" w:rsidRPr="00000000">
        <w:drawing>
          <wp:anchor allowOverlap="1" behindDoc="0" distB="19050" distT="19050" distL="19050" distR="19050" hidden="0" layoutInCell="1" locked="0" relativeHeight="0" simplePos="0">
            <wp:simplePos x="0" y="0"/>
            <wp:positionH relativeFrom="column">
              <wp:posOffset>-257674</wp:posOffset>
            </wp:positionH>
            <wp:positionV relativeFrom="paragraph">
              <wp:posOffset>-1496585</wp:posOffset>
            </wp:positionV>
            <wp:extent cx="3068174" cy="2048274"/>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068174" cy="2048274"/>
                    </a:xfrm>
                    <a:prstGeom prst="rect"/>
                    <a:ln/>
                  </pic:spPr>
                </pic:pic>
              </a:graphicData>
            </a:graphic>
          </wp:anchor>
        </w:drawing>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8.14002990722656"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899.1314697265625" w:line="253.67623329162598" w:lineRule="auto"/>
        <w:ind w:left="169.19998168945312" w:right="263.87969970703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Mario Moreno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9.2401123046875"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IDEAM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53.67657661437988" w:lineRule="auto"/>
        <w:ind w:left="187.08984375" w:right="114.23095703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Fabián Garzón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899.1314697265625" w:line="253.67623329162598" w:lineRule="auto"/>
        <w:ind w:left="409.0899658203125" w:right="425.030517578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René López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UNIVERSIDAD DISTRITAL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53.67657661437988" w:lineRule="auto"/>
        <w:ind w:left="161.2396240234375" w:right="101.9201660156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Viviana Salinas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r w:rsidDel="00000000" w:rsidR="00000000" w:rsidRPr="00000000">
        <w:drawing>
          <wp:anchor allowOverlap="1" behindDoc="0" distB="19050" distT="19050" distL="19050" distR="19050" hidden="0" layoutInCell="1" locked="0" relativeHeight="0" simplePos="0">
            <wp:simplePos x="0" y="0"/>
            <wp:positionH relativeFrom="column">
              <wp:posOffset>-244374</wp:posOffset>
            </wp:positionH>
            <wp:positionV relativeFrom="paragraph">
              <wp:posOffset>-1636753</wp:posOffset>
            </wp:positionV>
            <wp:extent cx="1571918" cy="2095890"/>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1571918" cy="2095890"/>
                    </a:xfrm>
                    <a:prstGeom prst="rect"/>
                    <a:ln/>
                  </pic:spPr>
                </pic:pic>
              </a:graphicData>
            </a:graphic>
          </wp:anchor>
        </w:drawing>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899.1314697265625" w:line="253.67623329162598" w:lineRule="auto"/>
        <w:ind w:left="291.9195556640625" w:right="236.5606689453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Gloria Murcia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INVESTIGADORA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CORALINA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53.67657661437988" w:lineRule="auto"/>
        <w:ind w:left="158.2501220703125" w:right="25.7092285156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Vanburen Ward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7.449951171875" w:firstLine="0"/>
        <w:jc w:val="righ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1899.1314697265625" w:line="253.67623329162598" w:lineRule="auto"/>
        <w:ind w:left="218.187255859375" w:right="83.1323242187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Andrés Barona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9.052734375" w:firstLine="0"/>
        <w:jc w:val="right"/>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849.3099975585938" w:right="616.39892578125" w:header="0" w:footer="720"/>
          <w:cols w:equalWidth="0" w:num="4">
            <w:col w:space="0" w:w="2700"/>
            <w:col w:space="0" w:w="2700"/>
            <w:col w:space="0" w:w="2700"/>
            <w:col w:space="0" w:w="270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SINCHI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841.6093444824219" w:line="253.67623329162598" w:lineRule="auto"/>
        <w:ind w:left="5042.958068847656" w:right="4449.161376953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36"/>
          <w:szCs w:val="36"/>
          <w:u w:val="none"/>
          <w:shd w:fill="auto" w:val="clear"/>
          <w:vertAlign w:val="baseline"/>
          <w:rtl w:val="0"/>
        </w:rPr>
        <w:t xml:space="preserve">Hernando García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DIRECTOR </w:t>
      </w:r>
      <w:r w:rsidDel="00000000" w:rsidR="00000000" w:rsidRPr="00000000">
        <w:drawing>
          <wp:anchor allowOverlap="1" behindDoc="0" distB="19050" distT="19050" distL="19050" distR="19050" hidden="0" layoutInCell="1" locked="0" relativeHeight="0" simplePos="0">
            <wp:simplePos x="0" y="0"/>
            <wp:positionH relativeFrom="column">
              <wp:posOffset>-1088162</wp:posOffset>
            </wp:positionH>
            <wp:positionV relativeFrom="paragraph">
              <wp:posOffset>-1275338</wp:posOffset>
            </wp:positionV>
            <wp:extent cx="2887851" cy="1927892"/>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887851" cy="1927892"/>
                    </a:xfrm>
                    <a:prstGeom prst="rect"/>
                    <a:ln/>
                  </pic:spPr>
                </pic:pic>
              </a:graphicData>
            </a:graphic>
          </wp:anchor>
        </w:drawing>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768.1622314453125" w:firstLine="0"/>
        <w:jc w:val="righ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02.38685607910156" w:line="240" w:lineRule="auto"/>
        <w:ind w:left="0" w:right="1088.2800292968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39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12854003906" w:lineRule="auto"/>
        <w:ind w:left="1089.8400115966797" w:right="1504.56054687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noviembre de 2020 se estimó que el huracán Iota había afectado el 90% de las  plantas leñosas de los bosques secos presentes en las Islas. Sin embargo, se requería  realizar una evaluación más exhaustiva y cuantitativa del evento, en aras de entender  el impacto y establecer lineamientos para la recuperación del sistema natural  afectado. El objetivo del componente florístico durante la expedición fue evaluar este  impacto a través de la valoración de la mortalidad de las especies y su nivel de  resiliencia dos meses después del evento.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400.2648925781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40" w:lineRule="auto"/>
        <w:ind w:left="0" w:right="1416.24145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muestrearon 47 transectos de vegetación de 2x50 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45612</wp:posOffset>
            </wp:positionV>
            <wp:extent cx="2010950" cy="2762517"/>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010950" cy="2762517"/>
                    </a:xfrm>
                    <a:prstGeom prst="rect"/>
                    <a:ln/>
                  </pic:spPr>
                </pic:pic>
              </a:graphicData>
            </a:graphic>
          </wp:anchor>
        </w:drawing>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01.922607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distribuidos en las islas de Providencia y Santa Catalina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94.4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considerando las variaciones topográficas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704.7216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(plano, inclinado, escarpado) y los diferentes tipos de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607.762451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coberturas naturales (bosques, arbustales, vegetación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41.4428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secundaria y pastos arbolados). En cada transecto se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59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cuantificó el número de individuos leñosos (&gt;2.5 cm) y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1462.32299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 identidad taxonómica; además se midieron atributos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2052.001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estructurales de cada individuo (diámetro, altura y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575.84106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porcentaje de copa) y su estado derivado del huracán: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30.1611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vivo/muerto, tipo de daño y porcentaje de rebrote de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387.922363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hojas (Figura 2). En cada transecto se tomaron muestras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2478.4826660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botánicas y de madera para todas las especies. </w:t>
      </w:r>
      <w:r w:rsidDel="00000000" w:rsidR="00000000" w:rsidRPr="00000000">
        <w:drawing>
          <wp:anchor allowOverlap="1" behindDoc="0" distB="19050" distT="19050" distL="19050" distR="19050" hidden="0" layoutInCell="1" locked="0" relativeHeight="0" simplePos="0">
            <wp:simplePos x="0" y="0"/>
            <wp:positionH relativeFrom="column">
              <wp:posOffset>-570710</wp:posOffset>
            </wp:positionH>
            <wp:positionV relativeFrom="paragraph">
              <wp:posOffset>147572</wp:posOffset>
            </wp:positionV>
            <wp:extent cx="4719381" cy="2772636"/>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719381" cy="2772636"/>
                    </a:xfrm>
                    <a:prstGeom prst="rect"/>
                    <a:ln/>
                  </pic:spPr>
                </pic:pic>
              </a:graphicData>
            </a:graphic>
          </wp:anchor>
        </w:drawing>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45.0506591796875" w:line="240" w:lineRule="auto"/>
        <w:ind w:left="1608.2244873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 Transectos de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26.5997314453125" w:line="240" w:lineRule="auto"/>
        <w:ind w:left="1270.32463073730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vegetación distribuidos en las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6.5997314453125" w:line="240" w:lineRule="auto"/>
        <w:ind w:left="1383.82461547851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islas de Providencia y Santa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1.5238952636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Catalina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504.326171875" w:line="240" w:lineRule="auto"/>
        <w:ind w:left="1955.33355712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 Diseño de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26.60003662109375" w:line="240" w:lineRule="auto"/>
        <w:ind w:left="1364.333496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muestreo para la toma de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26.60003662109375" w:line="240" w:lineRule="auto"/>
        <w:ind w:left="1295.53344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datos en los transectos de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6.60003662109375" w:line="240" w:lineRule="auto"/>
        <w:ind w:left="2650.93383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vegetación.</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547.384033203125" w:line="240" w:lineRule="auto"/>
        <w:ind w:left="1084.6800231933594"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40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1410.057373046875" w:line="240" w:lineRule="auto"/>
        <w:ind w:left="0" w:right="0" w:firstLine="0"/>
        <w:jc w:val="left"/>
        <w:rPr>
          <w:rFonts w:ascii="Arial" w:cs="Arial" w:eastAsia="Arial" w:hAnsi="Arial"/>
          <w:b w:val="1"/>
          <w:i w:val="0"/>
          <w:smallCaps w:val="0"/>
          <w:strike w:val="0"/>
          <w:color w:val="ffffff"/>
          <w:sz w:val="84"/>
          <w:szCs w:val="84"/>
          <w:u w:val="none"/>
          <w:shd w:fill="auto" w:val="clear"/>
          <w:vertAlign w:val="baseline"/>
        </w:rPr>
      </w:pPr>
      <w:r w:rsidDel="00000000" w:rsidR="00000000" w:rsidRPr="00000000">
        <w:rPr>
          <w:rFonts w:ascii="Arial" w:cs="Arial" w:eastAsia="Arial" w:hAnsi="Arial"/>
          <w:b w:val="1"/>
          <w:i w:val="0"/>
          <w:smallCaps w:val="0"/>
          <w:strike w:val="0"/>
          <w:color w:val="ffffff"/>
          <w:sz w:val="84"/>
          <w:szCs w:val="84"/>
          <w:u w:val="none"/>
          <w:shd w:fill="auto" w:val="clear"/>
          <w:vertAlign w:val="baseline"/>
          <w:rtl w:val="0"/>
        </w:rPr>
        <w:t xml:space="preserve">954 </w:t>
      </w:r>
      <w:r w:rsidDel="00000000" w:rsidR="00000000" w:rsidRPr="00000000">
        <w:drawing>
          <wp:anchor allowOverlap="1" behindDoc="0" distB="19050" distT="19050" distL="19050" distR="19050" hidden="0" layoutInCell="1" locked="0" relativeHeight="0" simplePos="0">
            <wp:simplePos x="0" y="0"/>
            <wp:positionH relativeFrom="column">
              <wp:posOffset>-718579</wp:posOffset>
            </wp:positionH>
            <wp:positionV relativeFrom="paragraph">
              <wp:posOffset>-632102</wp:posOffset>
            </wp:positionV>
            <wp:extent cx="5524500" cy="236220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524500" cy="2362200"/>
                    </a:xfrm>
                    <a:prstGeom prst="rect"/>
                    <a:ln/>
                  </pic:spPr>
                </pic:pic>
              </a:graphicData>
            </a:graphic>
          </wp:anchor>
        </w:drawing>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árboles evaluados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84"/>
          <w:szCs w:val="84"/>
          <w:u w:val="none"/>
          <w:shd w:fill="auto" w:val="clear"/>
          <w:vertAlign w:val="baseline"/>
        </w:rPr>
      </w:pPr>
      <w:r w:rsidDel="00000000" w:rsidR="00000000" w:rsidRPr="00000000">
        <w:rPr>
          <w:rFonts w:ascii="Arial" w:cs="Arial" w:eastAsia="Arial" w:hAnsi="Arial"/>
          <w:b w:val="1"/>
          <w:i w:val="0"/>
          <w:smallCaps w:val="0"/>
          <w:strike w:val="0"/>
          <w:color w:val="ffffff"/>
          <w:sz w:val="84"/>
          <w:szCs w:val="84"/>
          <w:u w:val="none"/>
          <w:shd w:fill="auto" w:val="clear"/>
          <w:vertAlign w:val="baseline"/>
          <w:rtl w:val="0"/>
        </w:rPr>
        <w:t xml:space="preserve">107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699.3917655944824" w:lineRule="auto"/>
        <w:ind w:left="0" w:right="0" w:firstLine="0"/>
        <w:jc w:val="left"/>
        <w:rPr>
          <w:rFonts w:ascii="Arial" w:cs="Arial" w:eastAsia="Arial" w:hAnsi="Arial"/>
          <w:b w:val="1"/>
          <w:i w:val="0"/>
          <w:smallCaps w:val="0"/>
          <w:strike w:val="0"/>
          <w:color w:val="ffffff"/>
          <w:sz w:val="84"/>
          <w:szCs w:val="84"/>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especies </w:t>
      </w:r>
      <w:r w:rsidDel="00000000" w:rsidR="00000000" w:rsidRPr="00000000">
        <w:rPr>
          <w:rFonts w:ascii="Arial" w:cs="Arial" w:eastAsia="Arial" w:hAnsi="Arial"/>
          <w:b w:val="1"/>
          <w:i w:val="0"/>
          <w:smallCaps w:val="0"/>
          <w:strike w:val="0"/>
          <w:color w:val="ffffff"/>
          <w:sz w:val="84"/>
          <w:szCs w:val="84"/>
          <w:u w:val="none"/>
          <w:shd w:fill="auto" w:val="clear"/>
          <w:vertAlign w:val="baseline"/>
          <w:rtl w:val="0"/>
        </w:rPr>
        <w:t xml:space="preserve">60%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1038.638916015625" w:line="205.8740758895874" w:lineRule="auto"/>
        <w:ind w:left="0" w:right="0" w:firstLine="0"/>
        <w:jc w:val="left"/>
        <w:rPr>
          <w:rFonts w:ascii="Arial" w:cs="Arial" w:eastAsia="Arial" w:hAnsi="Arial"/>
          <w:b w:val="1"/>
          <w:i w:val="0"/>
          <w:smallCaps w:val="0"/>
          <w:strike w:val="0"/>
          <w:color w:val="ffffff"/>
          <w:sz w:val="40"/>
          <w:szCs w:val="40"/>
          <w:u w:val="none"/>
          <w:shd w:fill="auto" w:val="clear"/>
          <w:vertAlign w:val="baseline"/>
        </w:rPr>
        <w:sectPr>
          <w:type w:val="continuous"/>
          <w:pgSz w:h="15840" w:w="12240" w:orient="portrait"/>
          <w:pgMar w:bottom="179.9989891052246" w:top="0" w:left="2245.3099060058594" w:right="1718.56689453125" w:header="0" w:footer="720"/>
          <w:cols w:equalWidth="0" w:num="3">
            <w:col w:space="0" w:w="2760"/>
            <w:col w:space="0" w:w="2760"/>
            <w:col w:space="0" w:w="2760"/>
          </w:cols>
        </w:sectPr>
      </w:pPr>
      <w:r w:rsidDel="00000000" w:rsidR="00000000" w:rsidRPr="00000000">
        <w:rPr>
          <w:rFonts w:ascii="Arial" w:cs="Arial" w:eastAsia="Arial" w:hAnsi="Arial"/>
          <w:b w:val="1"/>
          <w:i w:val="0"/>
          <w:smallCaps w:val="0"/>
          <w:strike w:val="0"/>
          <w:color w:val="ffffff"/>
          <w:sz w:val="84"/>
          <w:szCs w:val="84"/>
          <w:u w:val="none"/>
          <w:shd w:fill="auto" w:val="clear"/>
          <w:vertAlign w:val="baseline"/>
          <w:rtl w:val="0"/>
        </w:rPr>
        <w:t xml:space="preserve">&lt; 12%</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mortalidad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766.27197265625" w:line="240" w:lineRule="auto"/>
        <w:ind w:left="0" w:right="3529.41162109375" w:firstLine="0"/>
        <w:jc w:val="righ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de árboles vivos, en pie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486.0076904296875" w:line="293.0160713195801" w:lineRule="auto"/>
        <w:ind w:left="1446.4799499511719" w:right="1141.201171875" w:firstLine="15.12008666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total se registraron 954 individuos leñosos (1263 tallos) correspondientes a 107  especies leñosas, aproximadamente el 80% de las reportadas en estudios florísticos  previos (Cabrera, 2005; Ruiz &amp; Fandiño, 2007; Quiceno-Mesa et al. 2009). En cada  transecto se registraron 39±10 individuos leñosos con diámetros mayores a 2.5cm,  con un registro de mortalidad inferior al 12%. Es decir 35±15 individuos vivos respecto  a 5±4 individuos muertos en 0.01 ha (Figura 3a). El 60% de los individuos vivos por  transecto se registraron en pie (Figura 3b) y con un porcentaje de rebrote entre  40-60% (Figura 3c).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08.634033203125" w:line="240" w:lineRule="auto"/>
        <w:ind w:left="0" w:right="108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172200" cy="2751287"/>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172200" cy="275128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59.8952388763428" w:lineRule="auto"/>
        <w:ind w:left="2307.194061279297" w:right="2014.0057373046875" w:hanging="0.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3. Estado de afectación y recuperación del componente florístico posterior al  paso del huracán.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114.8352813720703" w:line="240" w:lineRule="auto"/>
        <w:ind w:left="0" w:right="1096.560058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41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59568786621" w:lineRule="auto"/>
        <w:ind w:left="1086.4800262451172" w:right="1572.7197265625" w:firstLine="15.120010375976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especies registradas con mayor frecuencia y abundancia en las parcelas fueron 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Cockspur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Vachellia collinsii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registrada en 26 transectos y aportando el 15.4% de la  abundancia total, seguida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Round berries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Eugenia acapulcensis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registrada en 21  transectos y con una abundancia del 14.9%.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400.2648925781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ESPECIES DESTACADAS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751.74072265625" w:line="240" w:lineRule="auto"/>
        <w:ind w:left="3428.3139038085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Vachellia collinsii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Cockspur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registrada en 26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3199.04663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transectos y aportando el 15.4% abundancia total.  </w:t>
      </w:r>
      <w:r w:rsidDel="00000000" w:rsidR="00000000" w:rsidRPr="00000000">
        <w:drawing>
          <wp:anchor allowOverlap="1" behindDoc="0" distB="19050" distT="19050" distL="19050" distR="19050" hidden="0" layoutInCell="1" locked="0" relativeHeight="0" simplePos="0">
            <wp:simplePos x="0" y="0"/>
            <wp:positionH relativeFrom="column">
              <wp:posOffset>3366855</wp:posOffset>
            </wp:positionH>
            <wp:positionV relativeFrom="paragraph">
              <wp:posOffset>182451</wp:posOffset>
            </wp:positionV>
            <wp:extent cx="1232057" cy="1856411"/>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232057" cy="1856411"/>
                    </a:xfrm>
                    <a:prstGeom prst="rect"/>
                    <a:ln/>
                  </pic:spPr>
                </pic:pic>
              </a:graphicData>
            </a:graphic>
          </wp:anchor>
        </w:drawing>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3429.7540283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 introducida con potencial invasor.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681.8377685546875" w:line="240" w:lineRule="auto"/>
        <w:ind w:left="2880.460205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255f90"/>
          <w:sz w:val="24"/>
          <w:szCs w:val="24"/>
          <w:u w:val="none"/>
          <w:shd w:fill="auto" w:val="clear"/>
          <w:vertAlign w:val="baseline"/>
          <w:rtl w:val="0"/>
        </w:rPr>
        <w:t xml:space="preserve">Eugenia acapulcensis: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Round berry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registrada en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3292.30010986328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transectos y con una abundancia del 14.9%.</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908.9019775390625" w:line="240" w:lineRule="auto"/>
        <w:ind w:left="0" w:right="1513.23486328125" w:firstLine="0"/>
        <w:jc w:val="right"/>
        <w:rPr>
          <w:rFonts w:ascii="Arial" w:cs="Arial" w:eastAsia="Arial" w:hAnsi="Arial"/>
          <w:b w:val="0"/>
          <w:i w:val="1"/>
          <w:smallCaps w:val="0"/>
          <w:strike w:val="0"/>
          <w:color w:val="255f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palmas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Coccothrinax argentata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117603</wp:posOffset>
            </wp:positionV>
            <wp:extent cx="3486890" cy="1527443"/>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486890" cy="1527443"/>
                    </a:xfrm>
                    <a:prstGeom prst="rect"/>
                    <a:ln/>
                  </pic:spPr>
                </pic:pic>
              </a:graphicData>
            </a:graphic>
          </wp:anchor>
        </w:drawing>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660.834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Acoelorraphe wrightii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especies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683.63525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distribución restringida en las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419.155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islas del Caribe y características de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890.27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islas de Providencia y Santa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940.4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Catalina, presentaron una baja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2156.434326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afectación a los embates del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818.03466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huracán Iota. Por ejemplo, en el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81472</wp:posOffset>
            </wp:positionV>
            <wp:extent cx="3486890" cy="1566014"/>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3486890" cy="1566014"/>
                    </a:xfrm>
                    <a:prstGeom prst="rect"/>
                    <a:ln/>
                  </pic:spPr>
                </pic:pic>
              </a:graphicData>
            </a:graphic>
          </wp:anchor>
        </w:drawing>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532.194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Parque Natural Regional The Peak,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652.194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ubicado en la zona más alta de la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800.754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isla de Providencia, se encontró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426.5942382812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una de las poblaciones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wild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422.51464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pop thatch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 wrightii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registraron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729.714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 solo cuatro por ciento de los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71.67999267578125" w:line="240" w:lineRule="auto"/>
        <w:ind w:left="0" w:right="1606.5942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individuos muertos (dos de 43 en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690.494384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0.01 ha) y el 96% de los individuos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71.6796875" w:line="293.016300201416" w:lineRule="auto"/>
        <w:ind w:left="1100.6400299072266" w:right="1517.2802734375" w:hanging="14.64004516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vivos mantuvieron el 62.4±28.2% de sus copas. Esta característica fue consistente en  los agregados poblacionales de la palma en el área de estudio. En contraste, la palma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362.5836181640625" w:line="240" w:lineRule="auto"/>
        <w:ind w:left="1084.6800231933594"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42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60427093506" w:lineRule="auto"/>
        <w:ind w:left="1446.0000610351562" w:right="1132.3193359375" w:firstLine="4.799957275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coco introducida en las islas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Cocos nucifera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presentó una afectación entre el 50  y el 70% de los individuos en los transectos muestreados, donde los individuos en pie  conservaron una porción de copa inferior al 30%. En algunos sitios de las islas de  Providencia y Santa Catalina la afectación sobre las poblaciones de esta palma  asciende al 100%.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609992980957" w:lineRule="auto"/>
        <w:ind w:left="1446.4799499511719" w:right="1162.559814453125" w:firstLine="15.12008666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Finalmente, se resalta la presencia de un alto número de especies invasoras que  fueron resistentes al huracán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wild tamarind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Leucaena leucocephala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Pteridium  caudatum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Antigonon leptopus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cockspur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V. </w:t>
      </w:r>
      <w:r w:rsidDel="00000000" w:rsidR="00000000" w:rsidRPr="00000000">
        <w:rPr>
          <w:rFonts w:ascii="Arial" w:cs="Arial" w:eastAsia="Arial" w:hAnsi="Arial"/>
          <w:b w:val="0"/>
          <w:i w:val="0"/>
          <w:smallCaps w:val="0"/>
          <w:strike w:val="0"/>
          <w:color w:val="255f90"/>
          <w:sz w:val="24"/>
          <w:szCs w:val="24"/>
          <w:u w:val="none"/>
          <w:shd w:fill="auto" w:val="clear"/>
          <w:vertAlign w:val="baseline"/>
          <w:rtl w:val="0"/>
        </w:rPr>
        <w:t xml:space="preserve">collinsii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especies fueron  registradas en el 70% de los transectos y con un potencial de rebrote o preservación  de sus coberturas superior al 90%. Por ejemplo, los individuos vivos de forraje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L.  leucocephala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registrados en los transectos, presentan unas copas de 69.1±33.3% y  una mortalidad inferior al 40%. Solo en un transecto (#28), se encontró que todos los  individuos de esta especie estaban fracturados por causa de la caída de un árbol  grande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hog plum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Spondias mombin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Así mismo, en el PNR The Peak el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Pteridium  caudatum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encontró formando masas densas de 50 cm de espesor tanto alrededor  como al interior de los agregados de la palma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 wrightii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400.263061523437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222.880859375" w:line="293.0159854888916" w:lineRule="auto"/>
        <w:ind w:left="1449.8399353027344" w:right="1041.119384765625" w:firstLine="11.7601013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islas de Providencia y Santa Catalina experimentaron por primera vez en la historia  registrada un huracán categoría 5, evento que sin duda alguna inducirá cambios  estructurales, composicionales y funcionales en las coberturas naturales de bosque  seco que se encuentran en las islas. Sin embargo, durante la Expedición Operación  Cangrejo Negro se pudo observar una alta resiliencia de este ecosistema a los efectos  adversos que ocasionó este evento extremo.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378.66485595703125" w:line="293.0160713195801" w:lineRule="auto"/>
        <w:ind w:left="1449.8399353027344" w:right="1124.639892578125" w:firstLine="11.7601013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acuerdo con la primera evaluación realizada en la isla durante el mes de  noviembre, se estableció que cerca del 90% de las especies leñosas del bosque seco  habían sido afectadas por el huracán. Los árboles se vieron completamente  defoliados, con sus ramas principales partidas y numerosos troncos se observaron  caídos. Durante la expedición se pudo constatar este nivel de impacto, pero también  se observó una rápida recuperación del sistema natural. En cada fragmento  muestreado, se encontró una mortalidad inferior al 12% y un nivel de rebrote superior  al 40%. Esto indica que las coberturas naturales podrían tener la capacidad de  autorrecuperación. Sin embargo, dado el impacto, será un proceso lento que se debe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1211.783676147461" w:line="240" w:lineRule="auto"/>
        <w:ind w:left="0" w:right="1088.10058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43</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578521728516" w:lineRule="auto"/>
        <w:ind w:left="1093.1999969482422" w:right="1768.798828125" w:firstLine="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monitorear constantemente para evaluar las trayectorias que toma cada cobertura.  Con base en los resultados preliminares se pueden establecer cuatro  recomendaciones principales.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378.66455078125" w:line="293.016300201416" w:lineRule="auto"/>
        <w:ind w:left="1089.8400115966797" w:right="1562.40112304687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coberturas naturales tendrán la capacidad de recuperar la estructura,  composición y funcionamiento, teniendo en cuenta un nivel bajo de intervención  antrópica y que no se presenten eventos extremos como las sequías intensas,  incendios naturales o nuevos huracanes en los próximos meses. Por lo tanto, se hace  necesario diseñar un sistema de alertas tempranas para mitigar los efectos de estos  posibles eventos.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40" w:lineRule="auto"/>
        <w:ind w:left="0" w:right="1731.66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Existen especies particulares de la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969.263916015625" w:firstLine="0"/>
        <w:jc w:val="right"/>
        <w:rPr>
          <w:rFonts w:ascii="Arial" w:cs="Arial" w:eastAsia="Arial" w:hAnsi="Arial"/>
          <w:b w:val="0"/>
          <w:i w:val="1"/>
          <w:smallCaps w:val="0"/>
          <w:strike w:val="0"/>
          <w:color w:val="255f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isla, como las palmas nativas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71.6790771484375" w:line="240" w:lineRule="auto"/>
        <w:ind w:left="0" w:right="2069.3444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argentata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A. wrightii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ceiba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2351.10473632812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Ceiba pentandra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berries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185.0244140625" w:firstLine="0"/>
        <w:jc w:val="right"/>
        <w:rPr>
          <w:rFonts w:ascii="Arial" w:cs="Arial" w:eastAsia="Arial" w:hAnsi="Arial"/>
          <w:b w:val="0"/>
          <w:i w:val="1"/>
          <w:smallCaps w:val="0"/>
          <w:strike w:val="0"/>
          <w:color w:val="255f9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Eugenia </w:t>
      </w:r>
      <w:r w:rsidDel="00000000" w:rsidR="00000000" w:rsidRPr="00000000">
        <w:rPr>
          <w:rFonts w:ascii="Arial" w:cs="Arial" w:eastAsia="Arial" w:hAnsi="Arial"/>
          <w:b w:val="0"/>
          <w:i w:val="0"/>
          <w:smallCaps w:val="0"/>
          <w:strike w:val="0"/>
          <w:color w:val="255f90"/>
          <w:sz w:val="24"/>
          <w:szCs w:val="24"/>
          <w:u w:val="none"/>
          <w:shd w:fill="auto" w:val="clear"/>
          <w:vertAlign w:val="baseline"/>
          <w:rtl w:val="0"/>
        </w:rPr>
        <w:t xml:space="preserve">spp.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hog plum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S.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423.264160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mombin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otros, que tienen alta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476.78466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resistencia y resiliencia a fenómenos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739.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extremos, por lo que son especies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607.82470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prioritarias para ser implementadas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516.62353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los procesos de restauración que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2736.304931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van adelantar en la isla.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431.6796875" w:line="293.0160713195801" w:lineRule="auto"/>
        <w:ind w:left="1085.999984741211" w:right="1523.03955078125" w:firstLine="15.60005187988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invasiones biológicas de tres especies particulares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L. leucocephala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P. caudatum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V. collinsii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deben ser controladas con prioridad en las islas, debido a que su  potencial de colonización es magnificado por los efectos del huracán sobre las  especies nativas. Aunque no se encontró evidencia de la presencia de la especie  </w:t>
      </w:r>
      <w:r w:rsidDel="00000000" w:rsidR="00000000" w:rsidRPr="00000000">
        <w:rPr>
          <w:rFonts w:ascii="Arial" w:cs="Arial" w:eastAsia="Arial" w:hAnsi="Arial"/>
          <w:b w:val="0"/>
          <w:i w:val="1"/>
          <w:smallCaps w:val="0"/>
          <w:strike w:val="0"/>
          <w:color w:val="255f90"/>
          <w:sz w:val="24"/>
          <w:szCs w:val="24"/>
          <w:u w:val="none"/>
          <w:shd w:fill="auto" w:val="clear"/>
          <w:vertAlign w:val="baseline"/>
          <w:rtl w:val="0"/>
        </w:rPr>
        <w:t xml:space="preserve">Vachellia farnesiana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debe prestar atención a esta especie y si su erradicación fue  exitosa replicar el modelo de control diseñado para esta especie (López-Camacho et  al. 2007).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0427093506" w:lineRule="auto"/>
        <w:ind w:left="1089.8400115966797" w:right="1898.15795898437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 posible identificar parches y remanentes de ecosistemas de referencia con  afectación baja, los cuales requieren acciones de manejo especial para su  conservación, y especialmente, pueden ser utilizados como fuente de material  genético para alimentar los viveros de propagación y las acciones de restauración.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469.7039794921875" w:line="240" w:lineRule="auto"/>
        <w:ind w:left="1084.6800231933594"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44</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45</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10.37304878234863" w:lineRule="auto"/>
        <w:ind w:left="0" w:right="0" w:firstLine="0"/>
        <w:jc w:val="center"/>
        <w:rPr>
          <w:rFonts w:ascii="Arial" w:cs="Arial" w:eastAsia="Arial" w:hAnsi="Arial"/>
          <w:b w:val="1"/>
          <w:i w:val="0"/>
          <w:smallCaps w:val="0"/>
          <w:strike w:val="0"/>
          <w:color w:val="000000"/>
          <w:sz w:val="90"/>
          <w:szCs w:val="90"/>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7772400" cy="5180304"/>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7772400" cy="5180304"/>
                    </a:xfrm>
                    <a:prstGeom prst="rect"/>
                    <a:ln/>
                  </pic:spPr>
                </pic:pic>
              </a:graphicData>
            </a:graphic>
          </wp:inline>
        </w:drawing>
      </w: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r w:rsidDel="00000000" w:rsidR="00000000" w:rsidRPr="00000000">
        <w:rPr>
          <w:rFonts w:ascii="Arial" w:cs="Arial" w:eastAsia="Arial" w:hAnsi="Arial"/>
          <w:b w:val="1"/>
          <w:i w:val="0"/>
          <w:smallCaps w:val="0"/>
          <w:strike w:val="0"/>
          <w:color w:val="000000"/>
          <w:sz w:val="150"/>
          <w:szCs w:val="150"/>
          <w:u w:val="none"/>
          <w:shd w:fill="auto" w:val="clear"/>
          <w:vertAlign w:val="superscript"/>
          <w:rtl w:val="0"/>
        </w:rPr>
        <w:t xml:space="preserve">DIÁLOGO DE SABERES </w:t>
      </w:r>
      <w:r w:rsidDel="00000000" w:rsidR="00000000" w:rsidRPr="00000000">
        <w:rPr>
          <w:rFonts w:ascii="Arial" w:cs="Arial" w:eastAsia="Arial" w:hAnsi="Arial"/>
          <w:b w:val="1"/>
          <w:i w:val="0"/>
          <w:smallCaps w:val="0"/>
          <w:strike w:val="0"/>
          <w:color w:val="000000"/>
          <w:sz w:val="90"/>
          <w:szCs w:val="90"/>
          <w:u w:val="none"/>
          <w:shd w:fill="auto" w:val="clear"/>
          <w:vertAlign w:val="baseline"/>
          <w:rtl w:val="0"/>
        </w:rPr>
        <w:t xml:space="preserve">Y  AGROBIODIVERSIDAD </w:t>
      </w:r>
      <w:r w:rsidDel="00000000" w:rsidR="00000000" w:rsidRPr="00000000">
        <w:drawing>
          <wp:anchor allowOverlap="1" behindDoc="0" distB="19050" distT="19050" distL="19050" distR="19050" hidden="0" layoutInCell="1" locked="0" relativeHeight="0" simplePos="0">
            <wp:simplePos x="0" y="0"/>
            <wp:positionH relativeFrom="column">
              <wp:posOffset>857250</wp:posOffset>
            </wp:positionH>
            <wp:positionV relativeFrom="paragraph">
              <wp:posOffset>5454650</wp:posOffset>
            </wp:positionV>
            <wp:extent cx="6019800" cy="1460500"/>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6019800" cy="1460500"/>
                    </a:xfrm>
                    <a:prstGeom prst="rect"/>
                    <a:ln/>
                  </pic:spPr>
                </pic:pic>
              </a:graphicData>
            </a:graphic>
          </wp:anchor>
        </w:drawing>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2759.4058227539062" w:line="252.89897918701172" w:lineRule="auto"/>
        <w:ind w:left="0" w:right="836.0006713867188"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0"/>
          <w:szCs w:val="40"/>
          <w:u w:val="none"/>
          <w:shd w:fill="auto" w:val="clear"/>
          <w:vertAlign w:val="baseline"/>
          <w:rtl w:val="0"/>
        </w:rPr>
        <w:t xml:space="preserve">Carolina Soto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3.9997100830078"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901.416015625" w:line="252.89897918701172" w:lineRule="auto"/>
        <w:ind w:left="0" w:right="545.67626953125"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5e5e5e"/>
          <w:sz w:val="40"/>
          <w:szCs w:val="40"/>
          <w:u w:val="none"/>
          <w:shd w:fill="auto" w:val="clear"/>
          <w:vertAlign w:val="baseline"/>
          <w:rtl w:val="0"/>
        </w:rPr>
        <w:t xml:space="preserve">Camila Sánchez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INVESTIGADORA  </w:t>
      </w:r>
      <w:r w:rsidDel="00000000" w:rsidR="00000000" w:rsidRPr="00000000">
        <w:drawing>
          <wp:anchor allowOverlap="1" behindDoc="0" distB="19050" distT="19050" distL="19050" distR="19050" hidden="0" layoutInCell="1" locked="0" relativeHeight="0" simplePos="0">
            <wp:simplePos x="0" y="0"/>
            <wp:positionH relativeFrom="column">
              <wp:posOffset>-463049</wp:posOffset>
            </wp:positionH>
            <wp:positionV relativeFrom="paragraph">
              <wp:posOffset>-1937663</wp:posOffset>
            </wp:positionV>
            <wp:extent cx="3052044" cy="2289033"/>
            <wp:effectExtent b="0" l="0" r="0" t="0"/>
            <wp:wrapSquare wrapText="bothSides" distB="19050" distT="19050" distL="19050" distR="19050"/>
            <wp:docPr id="20"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3052044" cy="2289033"/>
                    </a:xfrm>
                    <a:prstGeom prst="rect"/>
                    <a:ln/>
                  </pic:spPr>
                </pic:pic>
              </a:graphicData>
            </a:graphic>
          </wp:anchor>
        </w:drawing>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52435302734375" w:right="0" w:firstLine="0"/>
        <w:jc w:val="left"/>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06.0661220550537" w:lineRule="auto"/>
        <w:ind w:left="2322.41455078125" w:right="0" w:firstLine="0"/>
        <w:jc w:val="center"/>
        <w:rPr>
          <w:rFonts w:ascii="Arial" w:cs="Arial" w:eastAsia="Arial" w:hAnsi="Arial"/>
          <w:b w:val="1"/>
          <w:i w:val="0"/>
          <w:smallCaps w:val="0"/>
          <w:strike w:val="0"/>
          <w:color w:val="3c8bc1"/>
          <w:sz w:val="20"/>
          <w:szCs w:val="20"/>
          <w:u w:val="none"/>
          <w:shd w:fill="auto" w:val="clear"/>
          <w:vertAlign w:val="baseline"/>
        </w:rPr>
      </w:pPr>
      <w:r w:rsidDel="00000000" w:rsidR="00000000" w:rsidRPr="00000000">
        <w:rPr>
          <w:rFonts w:ascii="Arial" w:cs="Arial" w:eastAsia="Arial" w:hAnsi="Arial"/>
          <w:b w:val="1"/>
          <w:i w:val="0"/>
          <w:smallCaps w:val="0"/>
          <w:strike w:val="0"/>
          <w:color w:val="3c8bc1"/>
          <w:sz w:val="20"/>
          <w:szCs w:val="20"/>
          <w:u w:val="none"/>
          <w:shd w:fill="auto" w:val="clear"/>
          <w:vertAlign w:val="baseline"/>
        </w:rPr>
        <w:drawing>
          <wp:inline distB="19050" distT="19050" distL="19050" distR="19050">
            <wp:extent cx="2666041" cy="2132833"/>
            <wp:effectExtent b="0" l="0" r="0" t="0"/>
            <wp:docPr id="21"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2666041" cy="2132833"/>
                    </a:xfrm>
                    <a:prstGeom prst="rect"/>
                    <a:ln/>
                  </pic:spPr>
                </pic:pic>
              </a:graphicData>
            </a:graphic>
          </wp:inline>
        </w:drawing>
      </w:r>
      <w:r w:rsidDel="00000000" w:rsidR="00000000" w:rsidRPr="00000000">
        <w:rPr>
          <w:rFonts w:ascii="Arial" w:cs="Arial" w:eastAsia="Arial" w:hAnsi="Arial"/>
          <w:b w:val="1"/>
          <w:i w:val="0"/>
          <w:smallCaps w:val="0"/>
          <w:strike w:val="0"/>
          <w:color w:val="5e5e5e"/>
          <w:sz w:val="40"/>
          <w:szCs w:val="40"/>
          <w:u w:val="none"/>
          <w:shd w:fill="auto" w:val="clear"/>
          <w:vertAlign w:val="baseline"/>
          <w:rtl w:val="0"/>
        </w:rPr>
        <w:t xml:space="preserve">Klaudia Cárdenas </w:t>
      </w: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INVESTIGADORA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3722.05078125" w:line="240" w:lineRule="auto"/>
        <w:ind w:left="493.2904052734375" w:right="0" w:firstLine="0"/>
        <w:jc w:val="left"/>
        <w:rPr>
          <w:rFonts w:ascii="Arial" w:cs="Arial" w:eastAsia="Arial" w:hAnsi="Arial"/>
          <w:b w:val="1"/>
          <w:i w:val="0"/>
          <w:smallCaps w:val="0"/>
          <w:strike w:val="0"/>
          <w:color w:val="3c8bc1"/>
          <w:sz w:val="20"/>
          <w:szCs w:val="20"/>
          <w:u w:val="none"/>
          <w:shd w:fill="auto" w:val="clear"/>
          <w:vertAlign w:val="baseline"/>
        </w:rPr>
        <w:sectPr>
          <w:type w:val="continuous"/>
          <w:pgSz w:h="15840" w:w="12240" w:orient="portrait"/>
          <w:pgMar w:bottom="179.9989891052246" w:top="0" w:left="1266.5076446533203" w:right="1172.587890625" w:header="0" w:footer="720"/>
          <w:cols w:equalWidth="0" w:num="3">
            <w:col w:space="0" w:w="3280"/>
            <w:col w:space="0" w:w="3280"/>
            <w:col w:space="0" w:w="3280"/>
          </w:cols>
        </w:sectPr>
      </w:pPr>
      <w:r w:rsidDel="00000000" w:rsidR="00000000" w:rsidRPr="00000000">
        <w:rPr>
          <w:rFonts w:ascii="Arial" w:cs="Arial" w:eastAsia="Arial" w:hAnsi="Arial"/>
          <w:b w:val="1"/>
          <w:i w:val="0"/>
          <w:smallCaps w:val="0"/>
          <w:strike w:val="0"/>
          <w:color w:val="3c8bc1"/>
          <w:sz w:val="20"/>
          <w:szCs w:val="20"/>
          <w:u w:val="none"/>
          <w:shd w:fill="auto" w:val="clear"/>
          <w:vertAlign w:val="baseline"/>
          <w:rtl w:val="0"/>
        </w:rPr>
        <w:t xml:space="preserve">INSTITUTO HUMBOLDT</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373.7445831298828" w:line="240" w:lineRule="auto"/>
        <w:ind w:left="1084.6800231933594"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46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PROPÓSITO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58996582031" w:lineRule="auto"/>
        <w:ind w:left="1450.8000183105469" w:right="1330.08056640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fue conocer el estado e importancia de los espacios productivos y de las  especies silvestres y cultivadas asociadas a espacios domésticos de las familias del  pueblo raizal en las islas de Providencia y Santa Catalina para generar  recomendaciones socio ambientales y culturales para su recuperación y  mejoramiento de los medios de vida en un contexto de vulnerabilidad frente al  desastre natural del huracán Iota.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400.26611328125" w:line="240" w:lineRule="auto"/>
        <w:ind w:left="1446.719970703125"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ACTIVIDADES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93.0160427093506" w:lineRule="auto"/>
        <w:ind w:left="1450.8000183105469" w:right="1125.11962890625" w:firstLine="11.99996948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con sabedores locales e informantes de Providencia y Santa Catalina el  estado, la importancia y el valor cultural de los espacios productivos domésticos para  el pueblo raizal.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1449.8399353027344" w:right="1172.879638671875" w:firstLine="3.360137939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Conocer las condiciones ecológicas, agrícolas y culturales necesarias para su  recuperación, mejoramiento y acondicionamiento en patios productivos anfibios que  aporten al mejoramiento de las condiciones de producción, acceso, disponibilidad y  consumo de alimentos para las familias raizales vulnerables por los efectos del  huracán Iota.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400.263061523437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METODOLOGÍA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22.8802490234375" w:line="293.0159568786621" w:lineRule="auto"/>
        <w:ind w:left="1450.8000183105469" w:right="1228.3203125" w:firstLine="2.400054931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Observación participativa, diálogo de saberes, entrevistas semiestructuradas a  personas clave, listados de especies, análisis de actores preliminar. Durante las  entrevistas se indagó sobre las historias y medios de vida, las relaciones que las  personas tienen con la naturaleza, los espacios productivos y las especies de plantas.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400.264892578125" w:line="240" w:lineRule="auto"/>
        <w:ind w:left="1464.6400451660156" w:right="0" w:firstLine="0"/>
        <w:jc w:val="left"/>
        <w:rPr>
          <w:rFonts w:ascii="Arial" w:cs="Arial" w:eastAsia="Arial" w:hAnsi="Arial"/>
          <w:b w:val="1"/>
          <w:i w:val="0"/>
          <w:smallCaps w:val="0"/>
          <w:strike w:val="0"/>
          <w:color w:val="276091"/>
          <w:sz w:val="32"/>
          <w:szCs w:val="32"/>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RESULTADOS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72.98797607421875" w:line="240" w:lineRule="auto"/>
        <w:ind w:left="0" w:right="0" w:firstLine="0"/>
        <w:jc w:val="left"/>
        <w:rPr>
          <w:rFonts w:ascii="Arial" w:cs="Arial" w:eastAsia="Arial" w:hAnsi="Arial"/>
          <w:b w:val="1"/>
          <w:i w:val="0"/>
          <w:smallCaps w:val="0"/>
          <w:strike w:val="0"/>
          <w:color w:val="ffffff"/>
          <w:sz w:val="66.66666666666667"/>
          <w:szCs w:val="66.66666666666667"/>
          <w:u w:val="none"/>
          <w:shd w:fill="auto" w:val="clear"/>
          <w:vertAlign w:val="superscript"/>
        </w:rPr>
      </w:pPr>
      <w:r w:rsidDel="00000000" w:rsidR="00000000" w:rsidRPr="00000000">
        <w:rPr>
          <w:rFonts w:ascii="Arial" w:cs="Arial" w:eastAsia="Arial" w:hAnsi="Arial"/>
          <w:b w:val="1"/>
          <w:i w:val="0"/>
          <w:smallCaps w:val="0"/>
          <w:strike w:val="0"/>
          <w:color w:val="276091"/>
          <w:sz w:val="32"/>
          <w:szCs w:val="32"/>
          <w:u w:val="none"/>
          <w:shd w:fill="auto" w:val="clear"/>
          <w:vertAlign w:val="baseline"/>
        </w:rPr>
        <w:drawing>
          <wp:inline distB="19050" distT="19050" distL="19050" distR="19050">
            <wp:extent cx="4254500" cy="1524000"/>
            <wp:effectExtent b="0" l="0" r="0" t="0"/>
            <wp:docPr id="22"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4254500" cy="1524000"/>
                    </a:xfrm>
                    <a:prstGeom prst="rect"/>
                    <a:ln/>
                  </pic:spPr>
                </pic:pic>
              </a:graphicData>
            </a:graphic>
          </wp:inline>
        </w:drawing>
      </w: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14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entrevistas</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8</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hombres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40"/>
          <w:szCs w:val="40"/>
          <w:u w:val="none"/>
          <w:shd w:fill="auto" w:val="clear"/>
          <w:vertAlign w:val="baseline"/>
        </w:rPr>
      </w:pPr>
      <w:r w:rsidDel="00000000" w:rsidR="00000000" w:rsidRPr="00000000">
        <w:rPr>
          <w:rFonts w:ascii="Arial" w:cs="Arial" w:eastAsia="Arial" w:hAnsi="Arial"/>
          <w:b w:val="1"/>
          <w:i w:val="0"/>
          <w:smallCaps w:val="0"/>
          <w:strike w:val="0"/>
          <w:color w:val="ffffff"/>
          <w:sz w:val="110"/>
          <w:szCs w:val="110"/>
          <w:u w:val="none"/>
          <w:shd w:fill="auto" w:val="clear"/>
          <w:vertAlign w:val="baseline"/>
          <w:rtl w:val="0"/>
        </w:rPr>
        <w:t xml:space="preserve">6 </w:t>
      </w:r>
      <w:r w:rsidDel="00000000" w:rsidR="00000000" w:rsidRPr="00000000">
        <w:rPr>
          <w:rFonts w:ascii="Arial" w:cs="Arial" w:eastAsia="Arial" w:hAnsi="Arial"/>
          <w:b w:val="1"/>
          <w:i w:val="0"/>
          <w:smallCaps w:val="0"/>
          <w:strike w:val="0"/>
          <w:color w:val="ffffff"/>
          <w:sz w:val="66.66666666666667"/>
          <w:szCs w:val="66.66666666666667"/>
          <w:u w:val="none"/>
          <w:shd w:fill="auto" w:val="clear"/>
          <w:vertAlign w:val="superscript"/>
          <w:rtl w:val="0"/>
        </w:rPr>
        <w:t xml:space="preserve">mujeres</w:t>
      </w:r>
      <w:r w:rsidDel="00000000" w:rsidR="00000000" w:rsidRPr="00000000">
        <w:rPr>
          <w:rFonts w:ascii="Arial" w:cs="Arial" w:eastAsia="Arial" w:hAnsi="Arial"/>
          <w:b w:val="1"/>
          <w:i w:val="0"/>
          <w:smallCaps w:val="0"/>
          <w:strike w:val="0"/>
          <w:color w:val="ffffff"/>
          <w:sz w:val="40"/>
          <w:szCs w:val="40"/>
          <w:u w:val="none"/>
          <w:shd w:fill="auto" w:val="clear"/>
          <w:vertAlign w:val="baseline"/>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67.496109008789" w:line="240"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2777.1981811523438" w:right="1082.3388671875" w:header="0" w:footer="720"/>
          <w:cols w:equalWidth="0" w:num="2">
            <w:col w:space="0" w:w="4200"/>
            <w:col w:space="0" w:w="420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47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796.14013671875" w:line="293.0159568786621" w:lineRule="auto"/>
        <w:ind w:left="1088.6399841308594" w:right="1597.200927734375" w:hanging="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Antes del huracán y dado las condiciones de la pandemia de covid 19 muchos de los  habitantes de la isla se enfocaron en adelantar más actividades agrícolas con el  objetivo de incrementar la producción de alimentos, sin embargo el huracán arrasó  con los cultivos y cosechas quedando la población en un estado de inseguridad y  riesgo alimentario entre otros efectos como la pérdida de sus viviendas, animales,  mascotas, el acceso al agua potable, áreas de playa y transformación de los  ecosistemas marino costeros y terrestres.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78.665771484375" w:line="293.0159568786621" w:lineRule="auto"/>
        <w:ind w:left="1089.8400115966797" w:right="1847.758789062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identificó que los conocimientos tradicionales, los oficios y los saberes de las  plantas más importantes para la restauración socioecológica de espacios de uso  productivos y domésticos predomina en población que oscila entre los 55 años en  adelante.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18576049805" w:lineRule="auto"/>
        <w:ind w:left="1089.8400115966797" w:right="1537.91992187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resaltar el valor cultural que tienen los espacios de uso como el mar, el  manglar, el monte, las fincas y los patios productivos de donde se obtienen los  recursos que sustentan los medios de vida de los raizales. Estos espacios de uso de  acuerdo con sus características sustentan actividades del pueblo raizal tales como la  pesca, la recolección y la agricultura de donde se extraen especies fundamentales  para la alimentación y la salud.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2854003906" w:lineRule="auto"/>
        <w:ind w:left="1086.4800262451172" w:right="1457.520751953125" w:firstLine="15.120010375976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los entrevistados se identificaron por lo menos 50 especies de plantas en usos  que priman entre lo alimenticio, lo medicinal y, en baja proporción, el uso de especies  forrajeras y maderables, las cuales se encontraban en los montes, fincas y patios  productivos.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5715026855" w:lineRule="auto"/>
        <w:ind w:left="1089.8400115966797" w:right="1610.87890625" w:firstLine="11.7600250244140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cuanto a las limitaciones identificadas para el desarrollo de las actividades  agrícolas reportaron el incremento de las plagas (orugas que atacan cucurbitáceas,  hormigas que atacan el maíz), la pérdida de plantas, semillas y conocimientos  asociados, las limitaciones de acceso al agua, la falta de mano de obra, el desinterés  de los jóvenes, la movilidad de los integrantes de la familia a los centros urbanos del  país en búsqueda de oportunidades.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09992980957" w:lineRule="auto"/>
        <w:ind w:left="1090.8000183105469" w:right="1455.11962890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personas manifiestan interés en colaborar en lo necesario para la recuperación de  la isla y de sus modos de vida: conocimientos, saberes, prácticas desde su cultura  como raizales para contribuir a una construcción colectiva del territorio.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461.4639282226562" w:line="240" w:lineRule="auto"/>
        <w:ind w:left="1084.6800231933594"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48</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3200683593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771.34033203125" w:line="240" w:lineRule="auto"/>
        <w:ind w:left="0" w:right="1080"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6172200" cy="4629150"/>
            <wp:effectExtent b="0" l="0" r="0" t="0"/>
            <wp:docPr id="25"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6172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93.016300201416" w:lineRule="auto"/>
        <w:ind w:left="1450.8000183105469" w:right="1643.760986328125" w:firstLine="0.71990966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destaca el papel que cumplen las mujeres raizales en el conocimiento,  conservación, manejo y uso de las plantas de los patios productivos y montes y el papel que cumplen en la preservación de la cultura.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300201416" w:lineRule="auto"/>
        <w:ind w:left="1449.8399353027344" w:right="1033.67919921875" w:firstLine="11.76010131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Existe interés general en recuperar los patios productivos dado que según lo enuncian  son la unidad que integra la vida en lo doméstico y en lo productivo.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378.663330078125" w:line="293.01612854003906" w:lineRule="auto"/>
        <w:ind w:left="1450.8000183105469" w:right="1066.3195800781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Existe una pérdida de las prácticas colaborativas para el trabajo sin embargo dado las  condiciones de vulnerabilidad actual, se reactivaron como respuesta a las  necesidades comunes que surgieron después del paso del huracán Iota (construcción  de refugios, hospedaje, preparación de alimentos etc.).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388.424072265625" w:line="240" w:lineRule="auto"/>
        <w:ind w:left="0" w:right="1088.28002929687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49</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3.8600158691406" w:right="0" w:firstLine="0"/>
        <w:jc w:val="lef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EXPEDICIÓN CANGREJO NEGRO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817.740478515625" w:line="240" w:lineRule="auto"/>
        <w:ind w:left="1104.6399688720703" w:right="0" w:firstLine="0"/>
        <w:jc w:val="left"/>
        <w:rPr>
          <w:rFonts w:ascii="Arial" w:cs="Arial" w:eastAsia="Arial" w:hAnsi="Arial"/>
          <w:b w:val="1"/>
          <w:i w:val="0"/>
          <w:smallCaps w:val="0"/>
          <w:strike w:val="0"/>
          <w:color w:val="276091"/>
          <w:sz w:val="32"/>
          <w:szCs w:val="32"/>
          <w:u w:val="none"/>
          <w:shd w:fill="auto" w:val="clear"/>
          <w:vertAlign w:val="baseline"/>
        </w:rPr>
      </w:pPr>
      <w:r w:rsidDel="00000000" w:rsidR="00000000" w:rsidRPr="00000000">
        <w:rPr>
          <w:rFonts w:ascii="Arial" w:cs="Arial" w:eastAsia="Arial" w:hAnsi="Arial"/>
          <w:b w:val="1"/>
          <w:i w:val="0"/>
          <w:smallCaps w:val="0"/>
          <w:strike w:val="0"/>
          <w:color w:val="276091"/>
          <w:sz w:val="32"/>
          <w:szCs w:val="32"/>
          <w:u w:val="none"/>
          <w:shd w:fill="auto" w:val="clear"/>
          <w:vertAlign w:val="baseline"/>
          <w:rtl w:val="0"/>
        </w:rPr>
        <w:t xml:space="preserve">MENSAJES CLAVE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22.879638671875" w:line="240" w:lineRule="auto"/>
        <w:ind w:left="0" w:right="1595.99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necesario resaltar el valor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67170</wp:posOffset>
            </wp:positionV>
            <wp:extent cx="3881124" cy="2910843"/>
            <wp:effectExtent b="0" l="0" r="0" t="0"/>
            <wp:wrapSquare wrapText="right" distB="19050" distT="19050" distL="19050" distR="19050"/>
            <wp:docPr id="26"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3881124" cy="2910843"/>
                    </a:xfrm>
                    <a:prstGeom prst="rect"/>
                    <a:ln/>
                  </pic:spPr>
                </pic:pic>
              </a:graphicData>
            </a:graphic>
          </wp:anchor>
        </w:drawing>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287.9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cultural que tienen los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153.033447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espacios de uso para el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98.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pueblo raizal (e.i. el mar, el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398.233642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manglar, el monte, las fincas y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1439.27490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patios productivos) donde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71.680908203125" w:line="240" w:lineRule="auto"/>
        <w:ind w:left="0" w:right="1559.273681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obtienen los recursos que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476.713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sustentan sus medios de vida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938.47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se encuentran especies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71.678466796875" w:line="240" w:lineRule="auto"/>
        <w:ind w:left="0" w:right="22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fundamentales para la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45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alimentación y la salud. Por lo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2482.0739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tanto es clave que la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71.6802978515625" w:line="240" w:lineRule="auto"/>
        <w:ind w:left="0" w:right="1985.03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rehabilitación de las islas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71.6796875" w:line="240" w:lineRule="auto"/>
        <w:ind w:left="0" w:right="1726.55395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acoja las recomendaciones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1.6796875" w:line="293.016300201416" w:lineRule="auto"/>
        <w:ind w:left="1090.8000183105469" w:right="1459.67895507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los raizales y sus conocimientos tradicionales en los distintos espacios de uso, de  modo que se incluya la mayor parte de las especies necesarias para el mantenimiento  de las familias (alimentación, medicina, forrajes, maderables, aromáticas).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378.6639404296875" w:line="293.01609992980957" w:lineRule="auto"/>
        <w:ind w:left="1085.999984741211" w:right="1523.280029296875" w:firstLine="2.63999938964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Adicionalmente, teniendo en cuenta que los patios son espacios de acceso a los  alimentos, pero también de aprendizaje y transmisión de las tradiciones culturales de  los raizales, es crucial que la estrategia de rehabilitación de la isla apropie la  recuperación de los patios productivos como espacios para la provisión de alimentos  y bienestar para las familias raizales que se interrelacionan con los espacios de uso  mencionados anteriormente.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4745.863342285156" w:line="240" w:lineRule="auto"/>
        <w:ind w:left="1085.7599639892578"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50</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16439.866333007812" w:lineRule="auto"/>
        <w:ind w:left="0" w:right="0" w:firstLine="0"/>
        <w:jc w:val="left"/>
        <w:rPr>
          <w:rFonts w:ascii="Arial" w:cs="Arial" w:eastAsia="Arial" w:hAnsi="Arial"/>
          <w:b w:val="1"/>
          <w:i w:val="0"/>
          <w:smallCaps w:val="0"/>
          <w:strike w:val="0"/>
          <w:color w:val="5e5e5e"/>
          <w:sz w:val="18"/>
          <w:szCs w:val="18"/>
          <w:u w:val="none"/>
          <w:shd w:fill="auto" w:val="clear"/>
          <w:vertAlign w:val="baseline"/>
        </w:rPr>
        <w:sectPr>
          <w:type w:val="continuous"/>
          <w:pgSz w:h="15840" w:w="12240" w:orient="portrait"/>
          <w:pgMar w:bottom="179.9989891052246" w:top="0" w:left="1440" w:right="1440" w:header="0" w:footer="720"/>
          <w:cols w:equalWidth="0" w:num="1">
            <w:col w:space="0" w:w="9360"/>
          </w:cols>
        </w:sectPr>
      </w:pPr>
      <w:r w:rsidDel="00000000" w:rsidR="00000000" w:rsidRPr="00000000">
        <w:rPr>
          <w:rFonts w:ascii="Arial" w:cs="Arial" w:eastAsia="Arial" w:hAnsi="Arial"/>
          <w:b w:val="1"/>
          <w:i w:val="0"/>
          <w:smallCaps w:val="0"/>
          <w:strike w:val="0"/>
          <w:color w:val="5e5e5e"/>
          <w:sz w:val="18"/>
          <w:szCs w:val="18"/>
          <w:u w:val="none"/>
          <w:shd w:fill="auto" w:val="clear"/>
          <w:vertAlign w:val="baseline"/>
          <w:rtl w:val="0"/>
        </w:rPr>
        <w:t xml:space="preserve">INSTITUTO HUMBOLDT 51</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12.515869140625" w:firstLine="0"/>
        <w:jc w:val="right"/>
        <w:rPr>
          <w:rFonts w:ascii="Arial" w:cs="Arial" w:eastAsia="Arial" w:hAnsi="Arial"/>
          <w:b w:val="1"/>
          <w:i w:val="0"/>
          <w:smallCaps w:val="0"/>
          <w:strike w:val="0"/>
          <w:color w:val="5e5e5e"/>
          <w:sz w:val="18"/>
          <w:szCs w:val="18"/>
          <w:u w:val="none"/>
          <w:shd w:fill="auto" w:val="clear"/>
          <w:vertAlign w:val="baseline"/>
        </w:rPr>
      </w:pP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1621363" cy="1158233"/>
            <wp:effectExtent b="0" l="0" r="0" t="0"/>
            <wp:docPr id="23"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1621363" cy="1158233"/>
                    </a:xfrm>
                    <a:prstGeom prst="rect"/>
                    <a:ln/>
                  </pic:spPr>
                </pic:pic>
              </a:graphicData>
            </a:graphic>
          </wp:inline>
        </w:drawing>
      </w:r>
      <w:r w:rsidDel="00000000" w:rsidR="00000000" w:rsidRPr="00000000">
        <w:rPr>
          <w:rFonts w:ascii="Arial" w:cs="Arial" w:eastAsia="Arial" w:hAnsi="Arial"/>
          <w:b w:val="1"/>
          <w:i w:val="0"/>
          <w:smallCaps w:val="0"/>
          <w:strike w:val="0"/>
          <w:color w:val="5e5e5e"/>
          <w:sz w:val="18"/>
          <w:szCs w:val="18"/>
          <w:u w:val="none"/>
          <w:shd w:fill="auto" w:val="clear"/>
          <w:vertAlign w:val="baseline"/>
        </w:rPr>
        <w:drawing>
          <wp:inline distB="19050" distT="19050" distL="19050" distR="19050">
            <wp:extent cx="1748363" cy="1285234"/>
            <wp:effectExtent b="0" l="0" r="0" t="0"/>
            <wp:docPr id="24"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1748363" cy="128523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-2370667</wp:posOffset>
            </wp:positionH>
            <wp:positionV relativeFrom="paragraph">
              <wp:posOffset>1333014</wp:posOffset>
            </wp:positionV>
            <wp:extent cx="6731000" cy="764342"/>
            <wp:effectExtent b="0" l="0" r="0" t="0"/>
            <wp:wrapSquare wrapText="bothSides" distB="19050" distT="19050" distL="19050" distR="19050"/>
            <wp:docPr id="28"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6731000" cy="764342"/>
                    </a:xfrm>
                    <a:prstGeom prst="rect"/>
                    <a:ln/>
                  </pic:spPr>
                </pic:pic>
              </a:graphicData>
            </a:graphic>
          </wp:anchor>
        </w:drawing>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4.88986015319824" w:lineRule="auto"/>
        <w:ind w:left="2200.579833984375" w:right="1334.78515625" w:firstLine="0"/>
        <w:jc w:val="center"/>
        <w:rPr>
          <w:rFonts w:ascii="Arial" w:cs="Arial" w:eastAsia="Arial" w:hAnsi="Arial"/>
          <w:b w:val="1"/>
          <w:i w:val="0"/>
          <w:smallCaps w:val="0"/>
          <w:strike w:val="0"/>
          <w:color w:val="ffffff"/>
          <w:sz w:val="32"/>
          <w:szCs w:val="32"/>
          <w:u w:val="none"/>
          <w:shd w:fill="auto" w:val="clear"/>
          <w:vertAlign w:val="baseline"/>
        </w:rPr>
      </w:pPr>
      <w:r w:rsidDel="00000000" w:rsidR="00000000" w:rsidRPr="00000000">
        <w:rPr>
          <w:rFonts w:ascii="Arial" w:cs="Arial" w:eastAsia="Arial" w:hAnsi="Arial"/>
          <w:b w:val="1"/>
          <w:i w:val="0"/>
          <w:smallCaps w:val="0"/>
          <w:strike w:val="0"/>
          <w:color w:val="ffffff"/>
          <w:sz w:val="32"/>
          <w:szCs w:val="32"/>
          <w:u w:val="none"/>
          <w:shd w:fill="auto" w:val="clear"/>
          <w:vertAlign w:val="baseline"/>
          <w:rtl w:val="0"/>
        </w:rPr>
        <w:t xml:space="preserve">INSTITUTO DE INVESTIGACIÓN DE RECURSOS BIOLÓGICOS  ALEXANDER VON HUMBOLDT</w:t>
      </w:r>
    </w:p>
    <w:sectPr>
      <w:type w:val="continuous"/>
      <w:pgSz w:h="15840" w:w="12240" w:orient="portrait"/>
      <w:pgMar w:bottom="179.9989891052246"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52.png"/><Relationship Id="rId8" Type="http://schemas.openxmlformats.org/officeDocument/2006/relationships/image" Target="media/image49.png"/><Relationship Id="rId31" Type="http://schemas.openxmlformats.org/officeDocument/2006/relationships/image" Target="media/image39.png"/><Relationship Id="rId30" Type="http://schemas.openxmlformats.org/officeDocument/2006/relationships/image" Target="media/image42.png"/><Relationship Id="rId33" Type="http://schemas.openxmlformats.org/officeDocument/2006/relationships/image" Target="media/image44.png"/><Relationship Id="rId32" Type="http://schemas.openxmlformats.org/officeDocument/2006/relationships/image" Target="media/image40.png"/><Relationship Id="rId35" Type="http://schemas.openxmlformats.org/officeDocument/2006/relationships/image" Target="media/image43.png"/><Relationship Id="rId34" Type="http://schemas.openxmlformats.org/officeDocument/2006/relationships/image" Target="media/image45.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0.png"/><Relationship Id="rId61" Type="http://schemas.openxmlformats.org/officeDocument/2006/relationships/image" Target="media/image25.png"/><Relationship Id="rId20" Type="http://schemas.openxmlformats.org/officeDocument/2006/relationships/image" Target="media/image55.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31.png"/><Relationship Id="rId23" Type="http://schemas.openxmlformats.org/officeDocument/2006/relationships/image" Target="media/image34.png"/><Relationship Id="rId60" Type="http://schemas.openxmlformats.org/officeDocument/2006/relationships/image" Target="media/image24.png"/><Relationship Id="rId26" Type="http://schemas.openxmlformats.org/officeDocument/2006/relationships/image" Target="media/image38.png"/><Relationship Id="rId25" Type="http://schemas.openxmlformats.org/officeDocument/2006/relationships/image" Target="media/image32.pn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41.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37.png"/><Relationship Id="rId55" Type="http://schemas.openxmlformats.org/officeDocument/2006/relationships/image" Target="media/image21.png"/><Relationship Id="rId10" Type="http://schemas.openxmlformats.org/officeDocument/2006/relationships/image" Target="media/image46.png"/><Relationship Id="rId54" Type="http://schemas.openxmlformats.org/officeDocument/2006/relationships/image" Target="media/image17.png"/><Relationship Id="rId13" Type="http://schemas.openxmlformats.org/officeDocument/2006/relationships/image" Target="media/image50.png"/><Relationship Id="rId57" Type="http://schemas.openxmlformats.org/officeDocument/2006/relationships/image" Target="media/image23.png"/><Relationship Id="rId12" Type="http://schemas.openxmlformats.org/officeDocument/2006/relationships/image" Target="media/image27.png"/><Relationship Id="rId56" Type="http://schemas.openxmlformats.org/officeDocument/2006/relationships/image" Target="media/image22.png"/><Relationship Id="rId15" Type="http://schemas.openxmlformats.org/officeDocument/2006/relationships/image" Target="media/image20.png"/><Relationship Id="rId59" Type="http://schemas.openxmlformats.org/officeDocument/2006/relationships/image" Target="media/image28.png"/><Relationship Id="rId14" Type="http://schemas.openxmlformats.org/officeDocument/2006/relationships/image" Target="media/image47.png"/><Relationship Id="rId58" Type="http://schemas.openxmlformats.org/officeDocument/2006/relationships/image" Target="media/image26.png"/><Relationship Id="rId17" Type="http://schemas.openxmlformats.org/officeDocument/2006/relationships/image" Target="media/image53.png"/><Relationship Id="rId16" Type="http://schemas.openxmlformats.org/officeDocument/2006/relationships/image" Target="media/image54.png"/><Relationship Id="rId19" Type="http://schemas.openxmlformats.org/officeDocument/2006/relationships/image" Target="media/image56.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