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AAE" w:rsidRPr="00DA0AAE" w:rsidRDefault="00DA0AAE" w:rsidP="00DA0AAE">
      <w:pPr>
        <w:jc w:val="center"/>
        <w:rPr>
          <w:b/>
          <w:sz w:val="32"/>
        </w:rPr>
      </w:pPr>
      <w:r w:rsidRPr="00DA0AAE">
        <w:rPr>
          <w:b/>
          <w:sz w:val="32"/>
        </w:rPr>
        <w:t xml:space="preserve">Auto </w:t>
      </w:r>
      <w:r>
        <w:rPr>
          <w:b/>
          <w:sz w:val="32"/>
        </w:rPr>
        <w:t>T</w:t>
      </w:r>
      <w:r w:rsidRPr="00DA0AAE">
        <w:rPr>
          <w:b/>
          <w:sz w:val="32"/>
        </w:rPr>
        <w:t xml:space="preserve">est </w:t>
      </w:r>
      <w:r>
        <w:rPr>
          <w:b/>
          <w:sz w:val="32"/>
        </w:rPr>
        <w:t>E</w:t>
      </w:r>
      <w:r w:rsidRPr="00DA0AAE">
        <w:rPr>
          <w:b/>
          <w:sz w:val="32"/>
        </w:rPr>
        <w:t>xplanation</w:t>
      </w:r>
    </w:p>
    <w:p w:rsidR="001E65BC" w:rsidRDefault="001E65BC" w:rsidP="0035703B">
      <w:pPr>
        <w:pStyle w:val="ListParagraph"/>
        <w:jc w:val="center"/>
      </w:pPr>
    </w:p>
    <w:p w:rsidR="00D62014" w:rsidRPr="00767138" w:rsidRDefault="00D62014" w:rsidP="00767138">
      <w:pPr>
        <w:pStyle w:val="ListParagraph"/>
        <w:numPr>
          <w:ilvl w:val="0"/>
          <w:numId w:val="1"/>
        </w:numPr>
        <w:spacing w:before="240" w:line="360" w:lineRule="auto"/>
        <w:rPr>
          <w:b/>
          <w:sz w:val="28"/>
        </w:rPr>
      </w:pPr>
      <w:r w:rsidRPr="00767138">
        <w:rPr>
          <w:b/>
          <w:sz w:val="28"/>
        </w:rPr>
        <w:t>Test result error definition</w:t>
      </w:r>
    </w:p>
    <w:p w:rsidR="00D62014" w:rsidRDefault="00C62AC0" w:rsidP="00D62014">
      <w:pPr>
        <w:pStyle w:val="ListParagraph"/>
      </w:pPr>
      <w:r w:rsidRPr="00C62AC0">
        <w:t xml:space="preserve">The </w:t>
      </w:r>
      <w:r w:rsidR="002B72F4">
        <w:t xml:space="preserve">set </w:t>
      </w:r>
      <w:r>
        <w:t xml:space="preserve">of all test data </w:t>
      </w:r>
      <w:r w:rsidR="002B72F4">
        <w:t xml:space="preserve">result error </w:t>
      </w:r>
      <w:r w:rsidRPr="00C62AC0">
        <w:t>is ±5%</w:t>
      </w:r>
      <w:r w:rsidR="0076252D">
        <w:t>, but</w:t>
      </w:r>
      <w:r w:rsidR="00182C94">
        <w:t xml:space="preserve"> except </w:t>
      </w:r>
      <w:r w:rsidRPr="00C62AC0">
        <w:t>inject and spark test in backup mode that is ±10%</w:t>
      </w:r>
      <w:r w:rsidR="0019071F">
        <w:t>.</w:t>
      </w:r>
    </w:p>
    <w:p w:rsidR="00092652" w:rsidRPr="00767138" w:rsidRDefault="00441A72" w:rsidP="00767138">
      <w:pPr>
        <w:pStyle w:val="ListParagraph"/>
        <w:numPr>
          <w:ilvl w:val="0"/>
          <w:numId w:val="1"/>
        </w:numPr>
        <w:spacing w:before="240" w:line="360" w:lineRule="auto"/>
        <w:rPr>
          <w:b/>
          <w:sz w:val="28"/>
        </w:rPr>
      </w:pPr>
      <w:r w:rsidRPr="00767138">
        <w:rPr>
          <w:b/>
          <w:sz w:val="28"/>
        </w:rPr>
        <w:t xml:space="preserve">Test fail </w:t>
      </w:r>
      <w:r w:rsidR="00D91578" w:rsidRPr="00767138">
        <w:rPr>
          <w:b/>
          <w:sz w:val="28"/>
        </w:rPr>
        <w:t xml:space="preserve">item </w:t>
      </w:r>
      <w:r w:rsidR="005A4AE2" w:rsidRPr="00767138">
        <w:rPr>
          <w:b/>
          <w:sz w:val="28"/>
        </w:rPr>
        <w:t>explanation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9"/>
        <w:gridCol w:w="1713"/>
        <w:gridCol w:w="2045"/>
        <w:gridCol w:w="3749"/>
      </w:tblGrid>
      <w:tr w:rsidR="000C3F31" w:rsidTr="009E7C3A">
        <w:trPr>
          <w:trHeight w:val="458"/>
        </w:trPr>
        <w:tc>
          <w:tcPr>
            <w:tcW w:w="629" w:type="dxa"/>
            <w:vAlign w:val="center"/>
          </w:tcPr>
          <w:p w:rsidR="000C3F31" w:rsidRPr="00767138" w:rsidRDefault="000C3F31" w:rsidP="0051289C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767138">
              <w:rPr>
                <w:b/>
                <w:sz w:val="24"/>
              </w:rPr>
              <w:t>No.</w:t>
            </w:r>
          </w:p>
        </w:tc>
        <w:tc>
          <w:tcPr>
            <w:tcW w:w="1713" w:type="dxa"/>
            <w:vAlign w:val="center"/>
          </w:tcPr>
          <w:p w:rsidR="000C3F31" w:rsidRPr="00767138" w:rsidRDefault="000C3F31" w:rsidP="000C3F31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767138">
              <w:rPr>
                <w:b/>
                <w:sz w:val="24"/>
              </w:rPr>
              <w:t>FTP Name</w:t>
            </w:r>
          </w:p>
        </w:tc>
        <w:tc>
          <w:tcPr>
            <w:tcW w:w="2045" w:type="dxa"/>
            <w:vAlign w:val="center"/>
          </w:tcPr>
          <w:p w:rsidR="000C3F31" w:rsidRPr="00767138" w:rsidRDefault="000C3F31" w:rsidP="0051289C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767138">
              <w:rPr>
                <w:b/>
                <w:sz w:val="24"/>
              </w:rPr>
              <w:t>Test case</w:t>
            </w:r>
          </w:p>
        </w:tc>
        <w:tc>
          <w:tcPr>
            <w:tcW w:w="3749" w:type="dxa"/>
            <w:vAlign w:val="center"/>
          </w:tcPr>
          <w:p w:rsidR="000C3F31" w:rsidRPr="00767138" w:rsidRDefault="00531F46" w:rsidP="0051289C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767138">
              <w:rPr>
                <w:b/>
                <w:sz w:val="24"/>
              </w:rPr>
              <w:t xml:space="preserve">Fail </w:t>
            </w:r>
            <w:r w:rsidR="00DB221B" w:rsidRPr="00767138">
              <w:rPr>
                <w:b/>
                <w:sz w:val="24"/>
              </w:rPr>
              <w:t xml:space="preserve">test </w:t>
            </w:r>
            <w:r w:rsidRPr="00767138">
              <w:rPr>
                <w:b/>
                <w:sz w:val="24"/>
              </w:rPr>
              <w:t>e</w:t>
            </w:r>
            <w:r w:rsidR="000C3F31" w:rsidRPr="00767138">
              <w:rPr>
                <w:b/>
                <w:sz w:val="24"/>
              </w:rPr>
              <w:t>xplanation</w:t>
            </w:r>
          </w:p>
        </w:tc>
      </w:tr>
      <w:tr w:rsidR="006375EA" w:rsidTr="009E7C3A">
        <w:trPr>
          <w:trHeight w:val="773"/>
        </w:trPr>
        <w:tc>
          <w:tcPr>
            <w:tcW w:w="629" w:type="dxa"/>
            <w:vMerge w:val="restart"/>
            <w:vAlign w:val="center"/>
          </w:tcPr>
          <w:p w:rsidR="006375EA" w:rsidRDefault="006375EA" w:rsidP="0051289C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713" w:type="dxa"/>
            <w:vMerge w:val="restart"/>
            <w:vAlign w:val="center"/>
          </w:tcPr>
          <w:p w:rsidR="006375EA" w:rsidRDefault="006375EA" w:rsidP="0051289C">
            <w:pPr>
              <w:pStyle w:val="ListParagraph"/>
              <w:ind w:left="0"/>
              <w:jc w:val="center"/>
            </w:pPr>
            <w:proofErr w:type="spellStart"/>
            <w:r>
              <w:t>Input&amp;Output</w:t>
            </w:r>
            <w:proofErr w:type="spellEnd"/>
          </w:p>
        </w:tc>
        <w:tc>
          <w:tcPr>
            <w:tcW w:w="2045" w:type="dxa"/>
            <w:vAlign w:val="center"/>
          </w:tcPr>
          <w:p w:rsidR="006375EA" w:rsidRDefault="006375EA" w:rsidP="000C0153">
            <w:pPr>
              <w:pStyle w:val="ListParagraph"/>
              <w:ind w:left="0"/>
            </w:pPr>
            <w:r>
              <w:t>Test case 4.5</w:t>
            </w:r>
          </w:p>
          <w:p w:rsidR="006375EA" w:rsidRDefault="006375EA" w:rsidP="000C0153">
            <w:pPr>
              <w:pStyle w:val="ListParagraph"/>
              <w:ind w:left="0"/>
            </w:pPr>
            <w:r>
              <w:t>Test case 4.6</w:t>
            </w:r>
          </w:p>
          <w:p w:rsidR="006375EA" w:rsidRDefault="006375EA" w:rsidP="000C0153">
            <w:pPr>
              <w:pStyle w:val="ListParagraph"/>
              <w:ind w:left="0"/>
            </w:pPr>
            <w:r>
              <w:t>Test case 4.7</w:t>
            </w:r>
          </w:p>
        </w:tc>
        <w:tc>
          <w:tcPr>
            <w:tcW w:w="3749" w:type="dxa"/>
            <w:vAlign w:val="center"/>
          </w:tcPr>
          <w:p w:rsidR="006375EA" w:rsidRDefault="00B43A6C" w:rsidP="00CA7057">
            <w:pPr>
              <w:pStyle w:val="ListParagraph"/>
              <w:ind w:left="0"/>
            </w:pPr>
            <w:r>
              <w:t xml:space="preserve"> </w:t>
            </w:r>
            <w:r w:rsidR="006375EA">
              <w:t>The V</w:t>
            </w:r>
            <w:r w:rsidR="00C20460">
              <w:t xml:space="preserve">VT1, VVT2 and </w:t>
            </w:r>
            <w:proofErr w:type="spellStart"/>
            <w:r w:rsidR="00C20460">
              <w:t>Fuel_CSP</w:t>
            </w:r>
            <w:proofErr w:type="spellEnd"/>
            <w:r w:rsidR="00C20460">
              <w:t xml:space="preserve"> frequency</w:t>
            </w:r>
            <w:r w:rsidR="006375EA">
              <w:t xml:space="preserve"> </w:t>
            </w:r>
            <w:r w:rsidR="007E322C">
              <w:t xml:space="preserve">test fail is due to the duty </w:t>
            </w:r>
            <w:proofErr w:type="gramStart"/>
            <w:r w:rsidR="007E322C">
              <w:t>is</w:t>
            </w:r>
            <w:proofErr w:type="gramEnd"/>
            <w:r w:rsidR="007E322C">
              <w:t xml:space="preserve"> </w:t>
            </w:r>
            <w:r w:rsidR="006375EA">
              <w:t>100%</w:t>
            </w:r>
            <w:r w:rsidR="00681638">
              <w:t xml:space="preserve"> that the signal hold at 0</w:t>
            </w:r>
            <w:r w:rsidR="006375EA">
              <w:t xml:space="preserve">V, so the </w:t>
            </w:r>
            <w:r w:rsidR="00801610">
              <w:t>OPAL-RT</w:t>
            </w:r>
            <w:r w:rsidR="00C20460">
              <w:t xml:space="preserve"> </w:t>
            </w:r>
            <w:r w:rsidR="00CA7057">
              <w:t xml:space="preserve">can’t </w:t>
            </w:r>
            <w:r w:rsidR="00C20460">
              <w:t>capture the frequency</w:t>
            </w:r>
            <w:r w:rsidR="006375EA">
              <w:t>.</w:t>
            </w:r>
          </w:p>
        </w:tc>
      </w:tr>
      <w:tr w:rsidR="006375EA" w:rsidTr="009E7C3A">
        <w:trPr>
          <w:trHeight w:val="944"/>
        </w:trPr>
        <w:tc>
          <w:tcPr>
            <w:tcW w:w="629" w:type="dxa"/>
            <w:vMerge/>
            <w:vAlign w:val="center"/>
          </w:tcPr>
          <w:p w:rsidR="006375EA" w:rsidRDefault="006375EA" w:rsidP="0051289C">
            <w:pPr>
              <w:pStyle w:val="ListParagraph"/>
              <w:ind w:left="0"/>
              <w:jc w:val="center"/>
            </w:pPr>
          </w:p>
        </w:tc>
        <w:tc>
          <w:tcPr>
            <w:tcW w:w="1713" w:type="dxa"/>
            <w:vMerge/>
            <w:vAlign w:val="center"/>
          </w:tcPr>
          <w:p w:rsidR="006375EA" w:rsidRDefault="006375EA" w:rsidP="0051289C">
            <w:pPr>
              <w:pStyle w:val="ListParagraph"/>
              <w:ind w:left="0"/>
              <w:jc w:val="center"/>
            </w:pPr>
          </w:p>
        </w:tc>
        <w:tc>
          <w:tcPr>
            <w:tcW w:w="2045" w:type="dxa"/>
            <w:vAlign w:val="center"/>
          </w:tcPr>
          <w:p w:rsidR="006375EA" w:rsidRDefault="00D46BAD" w:rsidP="000C0153">
            <w:pPr>
              <w:pStyle w:val="ListParagraph"/>
              <w:ind w:left="0"/>
            </w:pPr>
            <w:r>
              <w:t>Test case 6</w:t>
            </w:r>
          </w:p>
        </w:tc>
        <w:tc>
          <w:tcPr>
            <w:tcW w:w="3749" w:type="dxa"/>
            <w:vAlign w:val="center"/>
          </w:tcPr>
          <w:p w:rsidR="006375EA" w:rsidRDefault="00187CB5" w:rsidP="00B8571E">
            <w:pPr>
              <w:pStyle w:val="ListParagraph"/>
              <w:ind w:left="0"/>
            </w:pPr>
            <w:r>
              <w:t xml:space="preserve"> </w:t>
            </w:r>
            <w:r w:rsidR="00064FD7">
              <w:t xml:space="preserve">The ETC duty test fail </w:t>
            </w:r>
            <w:r w:rsidR="00013453">
              <w:t xml:space="preserve">is </w:t>
            </w:r>
            <w:r w:rsidR="00064FD7">
              <w:t xml:space="preserve">due to the minimum sample accuracy of </w:t>
            </w:r>
            <w:r w:rsidR="00B8571E">
              <w:t>OPAL-RT</w:t>
            </w:r>
            <w:r w:rsidR="00064FD7">
              <w:t xml:space="preserve"> is no less than 1%</w:t>
            </w:r>
            <w:r w:rsidR="00156421">
              <w:t>.</w:t>
            </w:r>
          </w:p>
        </w:tc>
      </w:tr>
      <w:tr w:rsidR="0046222A" w:rsidTr="009E7C3A">
        <w:trPr>
          <w:trHeight w:val="1611"/>
        </w:trPr>
        <w:tc>
          <w:tcPr>
            <w:tcW w:w="629" w:type="dxa"/>
            <w:vAlign w:val="center"/>
          </w:tcPr>
          <w:p w:rsidR="0046222A" w:rsidRDefault="0046222A" w:rsidP="0051289C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713" w:type="dxa"/>
            <w:vAlign w:val="center"/>
          </w:tcPr>
          <w:p w:rsidR="0046222A" w:rsidRDefault="0046222A" w:rsidP="0051289C">
            <w:pPr>
              <w:pStyle w:val="ListParagraph"/>
              <w:ind w:left="0"/>
              <w:jc w:val="center"/>
            </w:pPr>
            <w:r>
              <w:t>58X</w:t>
            </w:r>
          </w:p>
        </w:tc>
        <w:tc>
          <w:tcPr>
            <w:tcW w:w="2045" w:type="dxa"/>
            <w:vAlign w:val="center"/>
          </w:tcPr>
          <w:p w:rsidR="0046222A" w:rsidRDefault="0046222A" w:rsidP="000C0153">
            <w:pPr>
              <w:pStyle w:val="ListParagraph"/>
              <w:ind w:left="0"/>
            </w:pPr>
            <w:r>
              <w:t>Test case 3.5</w:t>
            </w:r>
          </w:p>
          <w:p w:rsidR="0046222A" w:rsidRDefault="0046222A" w:rsidP="000C0153">
            <w:pPr>
              <w:pStyle w:val="ListParagraph"/>
              <w:ind w:left="0"/>
            </w:pPr>
            <w:r>
              <w:t>Test case 3.6</w:t>
            </w:r>
          </w:p>
        </w:tc>
        <w:tc>
          <w:tcPr>
            <w:tcW w:w="3749" w:type="dxa"/>
            <w:vAlign w:val="center"/>
          </w:tcPr>
          <w:p w:rsidR="0046222A" w:rsidRDefault="00BD13DA" w:rsidP="003E338F">
            <w:pPr>
              <w:pStyle w:val="ListParagraph"/>
              <w:ind w:left="0"/>
            </w:pPr>
            <w:r>
              <w:t xml:space="preserve"> </w:t>
            </w:r>
            <w:r w:rsidR="0046222A">
              <w:t xml:space="preserve">The crank </w:t>
            </w:r>
            <w:r>
              <w:t>teeth and the small teeth</w:t>
            </w:r>
            <w:r w:rsidR="0046222A">
              <w:t xml:space="preserve"> will be filtered by </w:t>
            </w:r>
            <w:proofErr w:type="spellStart"/>
            <w:r w:rsidR="0046222A">
              <w:t>eTPU</w:t>
            </w:r>
            <w:proofErr w:type="spellEnd"/>
            <w:r>
              <w:t xml:space="preserve"> at rpm =5000 and 6000</w:t>
            </w:r>
            <w:r w:rsidR="0046222A">
              <w:t xml:space="preserve">, so that </w:t>
            </w:r>
            <w:r w:rsidR="003E338F">
              <w:t xml:space="preserve">the </w:t>
            </w:r>
            <w:r w:rsidR="0046222A">
              <w:t>counter of more teeth will be 0 but the counter</w:t>
            </w:r>
            <w:r w:rsidR="003E338F">
              <w:t xml:space="preserve"> of less teeth</w:t>
            </w:r>
            <w:r w:rsidR="0046222A">
              <w:t xml:space="preserve"> will be non-zero.</w:t>
            </w:r>
          </w:p>
        </w:tc>
      </w:tr>
      <w:tr w:rsidR="0046222A" w:rsidTr="009E7C3A">
        <w:trPr>
          <w:trHeight w:val="1074"/>
        </w:trPr>
        <w:tc>
          <w:tcPr>
            <w:tcW w:w="629" w:type="dxa"/>
            <w:vAlign w:val="center"/>
          </w:tcPr>
          <w:p w:rsidR="0046222A" w:rsidRDefault="0046222A" w:rsidP="0051289C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713" w:type="dxa"/>
            <w:vAlign w:val="center"/>
          </w:tcPr>
          <w:p w:rsidR="0046222A" w:rsidRDefault="0046222A" w:rsidP="0051289C">
            <w:pPr>
              <w:pStyle w:val="ListParagraph"/>
              <w:ind w:left="0"/>
              <w:jc w:val="center"/>
            </w:pPr>
            <w:r>
              <w:t>VCPC</w:t>
            </w:r>
          </w:p>
        </w:tc>
        <w:tc>
          <w:tcPr>
            <w:tcW w:w="2045" w:type="dxa"/>
            <w:vAlign w:val="center"/>
          </w:tcPr>
          <w:p w:rsidR="0046222A" w:rsidRDefault="0046222A" w:rsidP="000C0153">
            <w:pPr>
              <w:pStyle w:val="ListParagraph"/>
              <w:ind w:left="0"/>
            </w:pPr>
            <w:r>
              <w:t>Test case 1</w:t>
            </w:r>
          </w:p>
          <w:p w:rsidR="0046222A" w:rsidRDefault="0046222A" w:rsidP="000C0153">
            <w:pPr>
              <w:pStyle w:val="ListParagraph"/>
              <w:ind w:left="0"/>
            </w:pPr>
            <w:r>
              <w:t>Test case 2</w:t>
            </w:r>
          </w:p>
        </w:tc>
        <w:tc>
          <w:tcPr>
            <w:tcW w:w="3749" w:type="dxa"/>
            <w:vAlign w:val="center"/>
          </w:tcPr>
          <w:p w:rsidR="0046222A" w:rsidRDefault="00187CB5" w:rsidP="001C3B1E">
            <w:pPr>
              <w:pStyle w:val="ListParagraph"/>
              <w:ind w:left="0"/>
            </w:pPr>
            <w:r>
              <w:t xml:space="preserve"> </w:t>
            </w:r>
            <w:r w:rsidR="0046222A">
              <w:t xml:space="preserve">Because the </w:t>
            </w:r>
            <w:r w:rsidR="0046222A" w:rsidRPr="003477B1">
              <w:t>minimum</w:t>
            </w:r>
            <w:r w:rsidR="0046222A">
              <w:t xml:space="preserve"> sample </w:t>
            </w:r>
            <w:r w:rsidR="0046222A" w:rsidRPr="00A65B6C">
              <w:t>accuracy</w:t>
            </w:r>
            <w:r w:rsidR="0046222A">
              <w:t xml:space="preserve"> of ECM is 1degree, so the CAM phase angle test at low angle will be not meet the set error(+/-5%).</w:t>
            </w:r>
          </w:p>
        </w:tc>
      </w:tr>
      <w:tr w:rsidR="002B6A95" w:rsidTr="009E7C3A">
        <w:trPr>
          <w:trHeight w:val="1168"/>
        </w:trPr>
        <w:tc>
          <w:tcPr>
            <w:tcW w:w="629" w:type="dxa"/>
            <w:vAlign w:val="center"/>
          </w:tcPr>
          <w:p w:rsidR="002B6A95" w:rsidRDefault="002B6A95" w:rsidP="0051289C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713" w:type="dxa"/>
            <w:vAlign w:val="center"/>
          </w:tcPr>
          <w:p w:rsidR="002B6A95" w:rsidRDefault="002B6A95" w:rsidP="0051289C">
            <w:pPr>
              <w:pStyle w:val="ListParagraph"/>
              <w:ind w:left="0"/>
              <w:jc w:val="center"/>
            </w:pPr>
            <w:proofErr w:type="spellStart"/>
            <w:r>
              <w:t>Inject_Test</w:t>
            </w:r>
            <w:proofErr w:type="spellEnd"/>
          </w:p>
        </w:tc>
        <w:tc>
          <w:tcPr>
            <w:tcW w:w="2045" w:type="dxa"/>
            <w:vAlign w:val="center"/>
          </w:tcPr>
          <w:p w:rsidR="002B6A95" w:rsidRDefault="002B6A95" w:rsidP="000C0153">
            <w:pPr>
              <w:pStyle w:val="ListParagraph"/>
              <w:ind w:left="0"/>
            </w:pPr>
            <w:r>
              <w:t>Test case 2</w:t>
            </w:r>
          </w:p>
          <w:p w:rsidR="002B6A95" w:rsidRDefault="002B6A95" w:rsidP="000C0153">
            <w:pPr>
              <w:pStyle w:val="ListParagraph"/>
              <w:ind w:left="0"/>
            </w:pPr>
            <w:r>
              <w:t>Test case 3</w:t>
            </w:r>
          </w:p>
        </w:tc>
        <w:tc>
          <w:tcPr>
            <w:tcW w:w="3749" w:type="dxa"/>
            <w:vAlign w:val="center"/>
          </w:tcPr>
          <w:p w:rsidR="002B6A95" w:rsidRDefault="00975AE6" w:rsidP="001C3B1E">
            <w:pPr>
              <w:pStyle w:val="ListParagraph"/>
              <w:ind w:left="0"/>
            </w:pPr>
            <w:r>
              <w:t xml:space="preserve"> </w:t>
            </w:r>
            <w:r w:rsidR="00013453">
              <w:t xml:space="preserve">The inject end angle test fail is </w:t>
            </w:r>
            <w:r w:rsidR="002B6A95">
              <w:t>due to the start inject action was not exceed more than 720 degrees rel</w:t>
            </w:r>
            <w:r w:rsidR="00BD7FC7">
              <w:t xml:space="preserve">ative to the reference position, so in order to meet the </w:t>
            </w:r>
            <w:r w:rsidR="00B928CA">
              <w:t xml:space="preserve">correct inject time </w:t>
            </w:r>
            <w:r w:rsidR="00BD7FC7">
              <w:t xml:space="preserve">that </w:t>
            </w:r>
            <w:r w:rsidR="00B928CA">
              <w:t xml:space="preserve">it has to </w:t>
            </w:r>
            <w:r w:rsidR="008877FD">
              <w:t>decreas</w:t>
            </w:r>
            <w:r w:rsidR="00D839CE">
              <w:t>e</w:t>
            </w:r>
            <w:r w:rsidR="00B928CA">
              <w:t xml:space="preserve"> the inject end angle.</w:t>
            </w:r>
          </w:p>
          <w:p w:rsidR="002B6A95" w:rsidRDefault="002B6A95" w:rsidP="001C3B1E">
            <w:pPr>
              <w:pStyle w:val="ListParagraph"/>
              <w:ind w:left="0"/>
            </w:pPr>
          </w:p>
        </w:tc>
      </w:tr>
      <w:tr w:rsidR="00995F4E" w:rsidTr="009E7C3A">
        <w:trPr>
          <w:trHeight w:val="3944"/>
        </w:trPr>
        <w:tc>
          <w:tcPr>
            <w:tcW w:w="629" w:type="dxa"/>
            <w:vAlign w:val="center"/>
          </w:tcPr>
          <w:p w:rsidR="00995F4E" w:rsidRDefault="00995F4E" w:rsidP="0051289C">
            <w:pPr>
              <w:pStyle w:val="ListParagraph"/>
              <w:ind w:left="0"/>
              <w:jc w:val="center"/>
            </w:pPr>
            <w:r>
              <w:lastRenderedPageBreak/>
              <w:t>5</w:t>
            </w:r>
          </w:p>
        </w:tc>
        <w:tc>
          <w:tcPr>
            <w:tcW w:w="1713" w:type="dxa"/>
            <w:vAlign w:val="center"/>
          </w:tcPr>
          <w:p w:rsidR="00995F4E" w:rsidRDefault="00995F4E" w:rsidP="0051289C">
            <w:pPr>
              <w:pStyle w:val="ListParagraph"/>
              <w:ind w:left="0"/>
              <w:jc w:val="center"/>
            </w:pPr>
            <w:proofErr w:type="spellStart"/>
            <w:r>
              <w:t>Spark_Test</w:t>
            </w:r>
            <w:proofErr w:type="spellEnd"/>
          </w:p>
        </w:tc>
        <w:tc>
          <w:tcPr>
            <w:tcW w:w="2045" w:type="dxa"/>
            <w:vAlign w:val="center"/>
          </w:tcPr>
          <w:p w:rsidR="00995F4E" w:rsidRDefault="00330D54" w:rsidP="000C0153">
            <w:pPr>
              <w:pStyle w:val="ListParagraph"/>
              <w:ind w:left="0"/>
            </w:pPr>
            <w:r>
              <w:t>Test case 2</w:t>
            </w:r>
          </w:p>
          <w:p w:rsidR="00995F4E" w:rsidRDefault="00330D54" w:rsidP="000C0153">
            <w:pPr>
              <w:pStyle w:val="ListParagraph"/>
              <w:ind w:left="0"/>
            </w:pPr>
            <w:r>
              <w:t>Test case 3</w:t>
            </w:r>
          </w:p>
        </w:tc>
        <w:tc>
          <w:tcPr>
            <w:tcW w:w="3749" w:type="dxa"/>
            <w:vAlign w:val="center"/>
          </w:tcPr>
          <w:p w:rsidR="00995F4E" w:rsidRDefault="00995F4E" w:rsidP="009A39E5">
            <w:pPr>
              <w:pStyle w:val="ListParagraph"/>
              <w:numPr>
                <w:ilvl w:val="0"/>
                <w:numId w:val="2"/>
              </w:numPr>
            </w:pPr>
            <w:r>
              <w:t>The spark dwell time test fail</w:t>
            </w:r>
            <w:r w:rsidR="00013453">
              <w:t xml:space="preserve"> is</w:t>
            </w:r>
            <w:r>
              <w:t xml:space="preserve"> due to the limit of maximum dwell time =24S*0.8/rpm </w:t>
            </w:r>
            <w:proofErr w:type="spellStart"/>
            <w:r>
              <w:t>ms</w:t>
            </w:r>
            <w:proofErr w:type="spellEnd"/>
            <w:r>
              <w:t>, and because of the spark is toggled at each end of ignition, so the ignition coil closed position will not exceeded the last spark po</w:t>
            </w:r>
            <w:r w:rsidR="00274A2A">
              <w:t>sition, then the dwell time will be reduced at high engine speed or long target dwell time.</w:t>
            </w:r>
          </w:p>
          <w:p w:rsidR="00995F4E" w:rsidRDefault="00995F4E" w:rsidP="009A39E5">
            <w:pPr>
              <w:pStyle w:val="ListParagraph"/>
              <w:numPr>
                <w:ilvl w:val="0"/>
                <w:numId w:val="2"/>
              </w:numPr>
            </w:pPr>
            <w:r>
              <w:t>The spark advance angle test fail at th</w:t>
            </w:r>
            <w:r w:rsidR="00C069C6">
              <w:t>e target spark advance angle =</w:t>
            </w:r>
            <w:r>
              <w:t>0</w:t>
            </w:r>
            <w:r w:rsidR="00C069C6">
              <w:t xml:space="preserve"> </w:t>
            </w:r>
            <w:r w:rsidR="00E41947">
              <w:t xml:space="preserve">degree is </w:t>
            </w:r>
            <w:r>
              <w:t>due to the error of bench that sample the angle signal, so that the test at low advance angle will be not meet the test error range.</w:t>
            </w:r>
          </w:p>
        </w:tc>
      </w:tr>
      <w:tr w:rsidR="00F53A37" w:rsidTr="009E7C3A">
        <w:trPr>
          <w:trHeight w:val="1169"/>
        </w:trPr>
        <w:tc>
          <w:tcPr>
            <w:tcW w:w="629" w:type="dxa"/>
            <w:vAlign w:val="center"/>
          </w:tcPr>
          <w:p w:rsidR="00F53A37" w:rsidRDefault="00F53A37" w:rsidP="0051289C">
            <w:pPr>
              <w:pStyle w:val="ListParagraph"/>
              <w:ind w:left="0"/>
              <w:jc w:val="center"/>
            </w:pPr>
            <w:bookmarkStart w:id="0" w:name="_GoBack"/>
            <w:bookmarkEnd w:id="0"/>
            <w:r>
              <w:t>6</w:t>
            </w:r>
          </w:p>
        </w:tc>
        <w:tc>
          <w:tcPr>
            <w:tcW w:w="1713" w:type="dxa"/>
            <w:vAlign w:val="center"/>
          </w:tcPr>
          <w:p w:rsidR="00F53A37" w:rsidRDefault="0002115A" w:rsidP="0051289C">
            <w:pPr>
              <w:pStyle w:val="ListParagraph"/>
              <w:ind w:left="0"/>
              <w:jc w:val="center"/>
            </w:pPr>
            <w:proofErr w:type="spellStart"/>
            <w:r>
              <w:t>ThroughP</w:t>
            </w:r>
            <w:r w:rsidR="00F53A37">
              <w:t>ut</w:t>
            </w:r>
            <w:r w:rsidR="00260E19">
              <w:t>Time</w:t>
            </w:r>
            <w:proofErr w:type="spellEnd"/>
          </w:p>
        </w:tc>
        <w:tc>
          <w:tcPr>
            <w:tcW w:w="2045" w:type="dxa"/>
            <w:vAlign w:val="center"/>
          </w:tcPr>
          <w:p w:rsidR="00F53A37" w:rsidRDefault="00F53A37" w:rsidP="000C0153">
            <w:pPr>
              <w:pStyle w:val="ListParagraph"/>
              <w:ind w:left="0"/>
            </w:pPr>
            <w:r>
              <w:t>Test case 1</w:t>
            </w:r>
          </w:p>
          <w:p w:rsidR="00F53A37" w:rsidRDefault="00F53A37" w:rsidP="000C0153">
            <w:pPr>
              <w:pStyle w:val="ListParagraph"/>
              <w:ind w:left="0"/>
            </w:pPr>
            <w:r>
              <w:t>Test case 2</w:t>
            </w:r>
          </w:p>
          <w:p w:rsidR="00F53A37" w:rsidRDefault="00F53A37" w:rsidP="000C0153">
            <w:pPr>
              <w:pStyle w:val="ListParagraph"/>
              <w:ind w:left="0"/>
            </w:pPr>
            <w:r>
              <w:t>Test case 3</w:t>
            </w:r>
          </w:p>
        </w:tc>
        <w:tc>
          <w:tcPr>
            <w:tcW w:w="3749" w:type="dxa"/>
            <w:vAlign w:val="center"/>
          </w:tcPr>
          <w:p w:rsidR="00F53A37" w:rsidRDefault="00975AE6" w:rsidP="00013453">
            <w:r>
              <w:t xml:space="preserve"> </w:t>
            </w:r>
            <w:r w:rsidR="00D00FF6">
              <w:t xml:space="preserve">The maximum execution time of </w:t>
            </w:r>
            <w:r w:rsidR="00196A3B">
              <w:t xml:space="preserve">1ms loop, 10ms loop and feed watch dog </w:t>
            </w:r>
            <w:r w:rsidR="00404E76">
              <w:t>exceed the set range that the LLD integrate with the Chery HLS.</w:t>
            </w:r>
          </w:p>
        </w:tc>
      </w:tr>
    </w:tbl>
    <w:p w:rsidR="005A4AE2" w:rsidRDefault="005A4AE2" w:rsidP="005A4AE2">
      <w:pPr>
        <w:pStyle w:val="ListParagraph"/>
      </w:pPr>
    </w:p>
    <w:sectPr w:rsidR="005A4A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41CAE"/>
    <w:multiLevelType w:val="hybridMultilevel"/>
    <w:tmpl w:val="584E1900"/>
    <w:lvl w:ilvl="0" w:tplc="67F6B6EE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37114979"/>
    <w:multiLevelType w:val="hybridMultilevel"/>
    <w:tmpl w:val="3FB8F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AC5D17"/>
    <w:multiLevelType w:val="hybridMultilevel"/>
    <w:tmpl w:val="CB087F36"/>
    <w:lvl w:ilvl="0" w:tplc="42843724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7B827461"/>
    <w:multiLevelType w:val="hybridMultilevel"/>
    <w:tmpl w:val="AA3E783C"/>
    <w:lvl w:ilvl="0" w:tplc="3690C57C">
      <w:start w:val="1"/>
      <w:numFmt w:val="decimal"/>
      <w:lvlText w:val="(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F8D"/>
    <w:rsid w:val="00007E41"/>
    <w:rsid w:val="00013453"/>
    <w:rsid w:val="0002115A"/>
    <w:rsid w:val="00023F80"/>
    <w:rsid w:val="00064FD7"/>
    <w:rsid w:val="00092652"/>
    <w:rsid w:val="000A5565"/>
    <w:rsid w:val="000C0153"/>
    <w:rsid w:val="000C3F31"/>
    <w:rsid w:val="000F5F74"/>
    <w:rsid w:val="001048C0"/>
    <w:rsid w:val="00107A73"/>
    <w:rsid w:val="00156421"/>
    <w:rsid w:val="00161899"/>
    <w:rsid w:val="00182C94"/>
    <w:rsid w:val="00187CB5"/>
    <w:rsid w:val="0019071F"/>
    <w:rsid w:val="00196A3B"/>
    <w:rsid w:val="001C3B1E"/>
    <w:rsid w:val="001E0D9C"/>
    <w:rsid w:val="001E65BC"/>
    <w:rsid w:val="001E7741"/>
    <w:rsid w:val="00222EEF"/>
    <w:rsid w:val="00260E19"/>
    <w:rsid w:val="00274A2A"/>
    <w:rsid w:val="002B6A95"/>
    <w:rsid w:val="002B72F4"/>
    <w:rsid w:val="00301900"/>
    <w:rsid w:val="0031437B"/>
    <w:rsid w:val="00316951"/>
    <w:rsid w:val="00330D54"/>
    <w:rsid w:val="00336B12"/>
    <w:rsid w:val="003477B1"/>
    <w:rsid w:val="0035703B"/>
    <w:rsid w:val="00364FB0"/>
    <w:rsid w:val="0036695D"/>
    <w:rsid w:val="003D0153"/>
    <w:rsid w:val="003E338F"/>
    <w:rsid w:val="00404E76"/>
    <w:rsid w:val="00420AD4"/>
    <w:rsid w:val="00436C04"/>
    <w:rsid w:val="004415B0"/>
    <w:rsid w:val="00441A72"/>
    <w:rsid w:val="0046222A"/>
    <w:rsid w:val="004A6BBE"/>
    <w:rsid w:val="0051289C"/>
    <w:rsid w:val="00522125"/>
    <w:rsid w:val="00531F46"/>
    <w:rsid w:val="00535D27"/>
    <w:rsid w:val="00580905"/>
    <w:rsid w:val="0059018C"/>
    <w:rsid w:val="005A00D3"/>
    <w:rsid w:val="005A4AE2"/>
    <w:rsid w:val="005F651A"/>
    <w:rsid w:val="00612A42"/>
    <w:rsid w:val="006346EA"/>
    <w:rsid w:val="00636342"/>
    <w:rsid w:val="006375EA"/>
    <w:rsid w:val="00643818"/>
    <w:rsid w:val="00664E49"/>
    <w:rsid w:val="00681638"/>
    <w:rsid w:val="006A7A67"/>
    <w:rsid w:val="006B184B"/>
    <w:rsid w:val="006B3596"/>
    <w:rsid w:val="00744F8D"/>
    <w:rsid w:val="0076252D"/>
    <w:rsid w:val="00767138"/>
    <w:rsid w:val="0077487C"/>
    <w:rsid w:val="007B2F86"/>
    <w:rsid w:val="007D00FA"/>
    <w:rsid w:val="007D7B46"/>
    <w:rsid w:val="007E322C"/>
    <w:rsid w:val="007F1C23"/>
    <w:rsid w:val="007F4CB3"/>
    <w:rsid w:val="00801610"/>
    <w:rsid w:val="00811A60"/>
    <w:rsid w:val="00830754"/>
    <w:rsid w:val="008877FD"/>
    <w:rsid w:val="00897237"/>
    <w:rsid w:val="008C0DB9"/>
    <w:rsid w:val="008E43C7"/>
    <w:rsid w:val="0090537A"/>
    <w:rsid w:val="0092416A"/>
    <w:rsid w:val="00943FFC"/>
    <w:rsid w:val="00947B68"/>
    <w:rsid w:val="00975AE6"/>
    <w:rsid w:val="00995F4E"/>
    <w:rsid w:val="009A39E5"/>
    <w:rsid w:val="009E7C3A"/>
    <w:rsid w:val="00A53255"/>
    <w:rsid w:val="00A602B5"/>
    <w:rsid w:val="00A65B6C"/>
    <w:rsid w:val="00A81F31"/>
    <w:rsid w:val="00A9699C"/>
    <w:rsid w:val="00AB1B31"/>
    <w:rsid w:val="00AB3BAE"/>
    <w:rsid w:val="00B43582"/>
    <w:rsid w:val="00B43A6C"/>
    <w:rsid w:val="00B8571E"/>
    <w:rsid w:val="00B928CA"/>
    <w:rsid w:val="00BC1305"/>
    <w:rsid w:val="00BD13DA"/>
    <w:rsid w:val="00BD7FC7"/>
    <w:rsid w:val="00BF7637"/>
    <w:rsid w:val="00C069C6"/>
    <w:rsid w:val="00C20460"/>
    <w:rsid w:val="00C30F9A"/>
    <w:rsid w:val="00C53CA8"/>
    <w:rsid w:val="00C55971"/>
    <w:rsid w:val="00C62AC0"/>
    <w:rsid w:val="00C9274B"/>
    <w:rsid w:val="00CA7057"/>
    <w:rsid w:val="00D00FF6"/>
    <w:rsid w:val="00D10E27"/>
    <w:rsid w:val="00D114D8"/>
    <w:rsid w:val="00D25EE8"/>
    <w:rsid w:val="00D46BAD"/>
    <w:rsid w:val="00D50B04"/>
    <w:rsid w:val="00D62014"/>
    <w:rsid w:val="00D8292E"/>
    <w:rsid w:val="00D839CE"/>
    <w:rsid w:val="00D91578"/>
    <w:rsid w:val="00DA0AAE"/>
    <w:rsid w:val="00DB221B"/>
    <w:rsid w:val="00DC777D"/>
    <w:rsid w:val="00DD7C9B"/>
    <w:rsid w:val="00DE2938"/>
    <w:rsid w:val="00DE7D54"/>
    <w:rsid w:val="00E35989"/>
    <w:rsid w:val="00E41947"/>
    <w:rsid w:val="00E5758F"/>
    <w:rsid w:val="00EE72BB"/>
    <w:rsid w:val="00F05D8F"/>
    <w:rsid w:val="00F359AA"/>
    <w:rsid w:val="00F53A37"/>
    <w:rsid w:val="00F609E2"/>
    <w:rsid w:val="00F729FF"/>
    <w:rsid w:val="00F743FF"/>
    <w:rsid w:val="00F837A8"/>
    <w:rsid w:val="00FB16A0"/>
    <w:rsid w:val="00FC306C"/>
    <w:rsid w:val="00FD3825"/>
    <w:rsid w:val="00FE4B8E"/>
    <w:rsid w:val="00FE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A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4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C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2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A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4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C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2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9D958-C4A1-4A6B-8826-3DF1B5A0A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Delphi</Company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Jianbo</dc:creator>
  <cp:keywords/>
  <dc:description/>
  <cp:lastModifiedBy>Zhang, Jianbo</cp:lastModifiedBy>
  <cp:revision>146</cp:revision>
  <dcterms:created xsi:type="dcterms:W3CDTF">2015-04-08T00:27:00Z</dcterms:created>
  <dcterms:modified xsi:type="dcterms:W3CDTF">2015-04-10T02:36:00Z</dcterms:modified>
</cp:coreProperties>
</file>