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Lan Tran</w:t>
      </w:r>
    </w:p>
    <w:p>
      <w:pPr>
        <w:spacing w:before="0" w:after="30"/>
      </w:pPr>
      <w:r>
        <w:rPr>
          <w:rFonts w:ascii="Calibri" w:hAnsi="Calibri"/>
          <w:color w:val="1F2937"/>
          <w:sz w:val="22"/>
        </w:rPr>
        <w:t>HR Manager</w:t>
      </w:r>
    </w:p>
    <w:p>
      <w:pPr>
        <w:spacing w:before="0" w:after="30"/>
      </w:pPr>
      <w:r>
        <w:rPr>
          <w:rFonts w:ascii="Calibri" w:hAnsi="Calibri"/>
          <w:color w:val="1F2937"/>
          <w:sz w:val="22"/>
        </w:rPr>
        <w:t>Humiley Group Inc.</w:t>
      </w:r>
    </w:p>
    <w:p>
      <w:pPr>
        <w:spacing w:before="0" w:after="30"/>
      </w:pPr>
      <w:r>
        <w:rPr>
          <w:rFonts w:ascii="Calibri" w:hAnsi="Calibri"/>
          <w:color w:val="1F2937"/>
          <w:sz w:val="22"/>
        </w:rPr>
        <w:t>HR &amp; Admin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Lan Tran,</w:t>
      </w:r>
    </w:p>
    <w:p>
      <w:pPr>
        <w:spacing w:before="0" w:after="240"/>
      </w:pPr>
      <w:r>
        <w:rPr>
          <w:rFonts w:ascii="Calibri" w:hAnsi="Calibri"/>
          <w:i/>
          <w:color w:val="5C6470"/>
          <w:sz w:val="18"/>
        </w:rPr>
        <w:t>Kính gửi Lan Tran,</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