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49" w:type="dxa"/>
        <w:tblBorders>
          <w:top w:val="nil"/>
          <w:left w:val="nil"/>
          <w:bottom w:val="nil"/>
          <w:right w:val="nil"/>
          <w:insideH w:val="nil"/>
          <w:insideV w:val="nil"/>
        </w:tblBorders>
        <w:tblLayout w:type="fixed"/>
      </w:tblPr>
      <w:tblGrid>
        <w:gridCol w:w="5800"/>
        <w:gridCol w:w="3549"/>
      </w:tblGrid>
      <w:tr>
        <w:tc>
          <w:tcPr>
            <w:tcW w:w="5800" w:type="dxa"/>
            <w:vAlign w:val="center"/>
            <w:tcBorders>
              <w:top w:val="nil"/>
              <w:left w:val="nil"/>
              <w:bottom w:val="nil"/>
              <w:right w:val="nil"/>
            </w:tcBorders>
          </w:tcPr>
          <w:p>
            <w:pPr>
              <w:spacing w:before="120" w:after="60"/>
            </w:pPr>
            <w:r>
              <w:rPr>
                <w:rFonts w:ascii="Calibri" w:hAnsi="Calibri"/>
                <w:b/>
                <w:color w:val="205090"/>
                <w:sz w:val="22"/>
              </w:rPr>
              <w:t>HUMILEY ENGINEERING &amp; SOLUTIONS</w:t>
            </w:r>
          </w:p>
          <w:p>
            <w:pPr>
              <w:spacing w:before="0" w:after="30"/>
            </w:pPr>
            <w:r>
              <w:rPr>
                <w:rFonts w:ascii="Calibri" w:hAnsi="Calibri"/>
                <w:color w:val="1F2937"/>
                <w:sz w:val="18"/>
              </w:rPr>
              <w:t>2nd Floor, 68 Nguyen Hue, Sai Gon Ward, HCMC, Vietnam</w:t>
            </w:r>
          </w:p>
          <w:p>
            <w:pPr>
              <w:spacing w:before="0" w:after="0"/>
            </w:pPr>
            <w:r>
              <w:rPr>
                <w:rFonts w:ascii="Calibri" w:hAnsi="Calibri"/>
                <w:color w:val="1F2937"/>
                <w:sz w:val="18"/>
              </w:rPr>
              <w:t>www.humiley.com   ·   contact@humiley.com   ·   +84 90 9840 714</w:t>
            </w:r>
          </w:p>
        </w:tc>
        <w:tc>
          <w:tcPr>
            <w:tcW w:w="3549" w:type="dxa"/>
            <w:vAlign w:val="center"/>
            <w:tcBorders>
              <w:top w:val="nil"/>
              <w:left w:val="nil"/>
              <w:bottom w:val="nil"/>
              <w:right w:val="nil"/>
            </w:tcBorders>
          </w:tcPr>
          <w:p>
            <w:pPr>
              <w:jc w:val="right"/>
              <w:spacing w:before="0" w:after="0"/>
            </w:pPr>
            <w:r>
              <w:rPr>
                <w:noProof/>
              </w:rPr>
              <w:drawing>
                <wp:inline distT="0" distB="0" distL="0" distR="0">
                  <wp:extent cx="2057400" cy="720000"/>
                  <wp:effectExtent l="0" t="0" r="0" b="0"/>
                  <wp:docPr id="200" name="Humiley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mileyLogo"/>
                          <pic:cNvPicPr/>
                        </pic:nvPicPr>
                        <pic:blipFill>
                          <a:blip r:embed="rIdLogoCover"/>
                          <a:stretch>
                            <a:fillRect/>
                          </a:stretch>
                        </pic:blipFill>
                        <pic:spPr>
                          <a:xfrm>
                            <a:off x="0" y="0"/>
                            <a:ext cx="2057400" cy="720000"/>
                          </a:xfrm>
                          <a:prstGeom prst="rect">
                            <a:avLst/>
                          </a:prstGeom>
                        </pic:spPr>
                      </pic:pic>
                    </a:graphicData>
                  </a:graphic>
                </wp:inline>
              </w:drawing>
            </w:r>
          </w:p>
        </w:tc>
      </w:tr>
    </w:tbl>
    <w:p>
      <w:pPr>
        <w:spacing w:before="480" w:after="0"/>
      </w:pPr>
    </w:p>
    <w:p>
      <w:pPr>
        <w:jc w:val="right"/>
        <w:spacing w:before="120" w:after="20"/>
      </w:pPr>
      <w:r>
        <w:rPr>
          <w:rFonts w:ascii="Calibri" w:hAnsi="Calibri"/>
          <w:color w:val="1F2937"/>
          <w:sz w:val="22"/>
        </w:rPr>
        <w:t>Ho Chi Minh City, 04 July 2026</w:t>
      </w:r>
    </w:p>
    <w:p>
      <w:pPr>
        <w:jc w:val="right"/>
        <w:spacing w:before="0" w:after="360"/>
      </w:pPr>
      <w:r>
        <w:rPr>
          <w:rFonts w:ascii="Calibri" w:hAnsi="Calibri"/>
          <w:i/>
          <w:color w:val="5C6470"/>
          <w:sz w:val="18"/>
        </w:rPr>
        <w:t>Ref: HML-PIN-GUIDE</w:t>
      </w:r>
    </w:p>
    <w:p>
      <w:pPr>
        <w:spacing w:before="120" w:after="30"/>
      </w:pPr>
      <w:r>
        <w:rPr>
          <w:rFonts w:ascii="Calibri" w:hAnsi="Calibri"/>
          <w:b/>
          <w:color w:val="205090"/>
          <w:sz w:val="22"/>
        </w:rPr>
        <w:t>Trong Phan</w:t>
      </w:r>
    </w:p>
    <w:p>
      <w:pPr>
        <w:spacing w:before="0" w:after="30"/>
      </w:pPr>
      <w:r>
        <w:rPr>
          <w:rFonts w:ascii="Calibri" w:hAnsi="Calibri"/>
          <w:color w:val="1F2937"/>
          <w:sz w:val="22"/>
        </w:rPr>
        <w:t>Technician</w:t>
      </w:r>
    </w:p>
    <w:p>
      <w:pPr>
        <w:spacing w:before="0" w:after="30"/>
      </w:pPr>
      <w:r>
        <w:rPr>
          <w:rFonts w:ascii="Calibri" w:hAnsi="Calibri"/>
          <w:color w:val="1F2937"/>
          <w:sz w:val="22"/>
        </w:rPr>
        <w:t>Humiley Group Inc.</w:t>
      </w:r>
    </w:p>
    <w:p>
      <w:pPr>
        <w:spacing w:before="0" w:after="30"/>
      </w:pPr>
      <w:r>
        <w:rPr>
          <w:rFonts w:ascii="Calibri" w:hAnsi="Calibri"/>
          <w:color w:val="1F2937"/>
          <w:sz w:val="22"/>
        </w:rPr>
        <w:t>Field Services Department</w:t>
      </w:r>
    </w:p>
    <w:p>
      <w:pPr>
        <w:spacing w:before="0" w:after="30"/>
      </w:pPr>
      <w:r>
        <w:rPr>
          <w:rFonts w:ascii="Calibri" w:hAnsi="Calibri"/>
          <w:color w:val="1F2937"/>
          <w:sz w:val="22"/>
        </w:rPr>
        <w:t>Ho Chi Minh City, Vietnam</w:t>
      </w:r>
    </w:p>
    <w:p>
      <w:pPr>
        <w:pBdr>
          <w:top w:val="single" w:sz="4" w:space="4" w:color="CFD6E2"/>
          <w:bottom w:val="single" w:sz="4" w:space="4" w:color="CFD6E2"/>
        </w:pBdr>
        <w:spacing w:before="360" w:after="60"/>
      </w:pPr>
      <w:r>
        <w:rPr>
          <w:rFonts w:ascii="Calibri" w:hAnsi="Calibri"/>
          <w:b/>
          <w:color w:val="00B060"/>
          <w:sz w:val="22"/>
          <w:spacing w:val="50"/>
        </w:rPr>
        <w:t xml:space="preserve">RE  ·  V/v:  </w:t>
      </w:r>
      <w:r>
        <w:rPr>
          <w:rFonts w:ascii="Calibri" w:hAnsi="Calibri"/>
          <w:b/>
          <w:color w:val="205090"/>
          <w:sz w:val="22"/>
        </w:rPr>
        <w:t>How to set up your electronic signing PIN</w:t>
      </w:r>
    </w:p>
    <w:p>
      <w:pPr>
        <w:spacing w:before="0" w:after="240"/>
      </w:pPr>
      <w:r>
        <w:rPr>
          <w:rFonts w:ascii="Calibri" w:hAnsi="Calibri"/>
          <w:i/>
          <w:color w:val="5C6470"/>
          <w:sz w:val="18"/>
        </w:rPr>
        <w:t>Cách thiết lập mã PIN chữ ký điện tử của bạn</w:t>
      </w:r>
    </w:p>
    <w:p>
      <w:pPr>
        <w:spacing w:before="60" w:after="20"/>
      </w:pPr>
      <w:r>
        <w:rPr>
          <w:rFonts w:ascii="Calibri" w:hAnsi="Calibri"/>
          <w:color w:val="1F2937"/>
          <w:sz w:val="22"/>
        </w:rPr>
        <w:t>Dear Trong Phan,</w:t>
      </w:r>
    </w:p>
    <w:p>
      <w:pPr>
        <w:spacing w:before="0" w:after="240"/>
      </w:pPr>
      <w:r>
        <w:rPr>
          <w:rFonts w:ascii="Calibri" w:hAnsi="Calibri"/>
          <w:i/>
          <w:color w:val="5C6470"/>
          <w:sz w:val="18"/>
        </w:rPr>
        <w:t>Kính gửi Trong Phan,</w:t>
      </w:r>
    </w:p>
    <w:p>
      <w:pPr>
        <w:spacing w:before="0" w:after="60" w:line="320" w:lineRule="auto"/>
        <w:jc w:val="both"/>
      </w:pPr>
      <w:r>
        <w:rPr>
          <w:rFonts w:ascii="Calibri" w:hAnsi="Calibri"/>
          <w:color w:val="1F2937"/>
          <w:sz w:val="22"/>
        </w:rPr>
        <w:t>The Humiley People &amp; Workplace Portal now records every submission and approval as a 21 CFR Part 11 electronic signature. So you can sign quickly — without re-entering your Microsoft 365 password each time — you can set up your own private signing PIN. This one-page guide shows you how; it takes about a minute.</w:t>
      </w:r>
    </w:p>
    <w:p>
      <w:pPr>
        <w:spacing w:before="0" w:after="240" w:line="320" w:lineRule="auto"/>
        <w:jc w:val="both"/>
      </w:pPr>
      <w:r>
        <w:rPr>
          <w:rFonts w:ascii="Calibri" w:hAnsi="Calibri"/>
          <w:i/>
          <w:color w:val="5C6470"/>
          <w:sz w:val="20"/>
        </w:rPr>
        <w:t>Cổng Nhân sự &amp; Vận hành Humiley nay ghi nhận mọi lần gửi và phê duyệt dưới dạng chữ ký điện tử theo 21 CFR Part 11. Để ký nhanh mà không phải nhập lại mật khẩu Microsoft 365 mỗi lần, bạn có thể thiết lập mã PIN chữ ký riêng của mình. Hướng dẫn một trang này chỉ mất khoảng một phút.</w:t>
      </w:r>
    </w:p>
    <w:p>
      <w:pPr>
        <w:spacing w:before="0" w:after="60" w:line="320" w:lineRule="auto"/>
        <w:jc w:val="both"/>
      </w:pPr>
      <w:r>
        <w:rPr>
          <w:rFonts w:ascii="Calibri" w:hAnsi="Calibri"/>
          <w:color w:val="1F2937"/>
          <w:sz w:val="22"/>
        </w:rPr>
        <w:t>To set it up: (1) sign in to the portal and open My Profile; (2) in the “Signature &amp; Security” section, click “Set up signature PIN”; (3) choose a PIN of 6 to 12 letters or digits and type it again to confirm; (4) confirm once with Microsoft 365 when prompted. Your PIN is saved immediately, and only you ever know it — Humiley stores it in a scrambled form that no one, including administrators, can read.</w:t>
      </w:r>
    </w:p>
    <w:p>
      <w:pPr>
        <w:spacing w:before="0" w:after="240" w:line="320" w:lineRule="auto"/>
        <w:jc w:val="both"/>
      </w:pPr>
      <w:r>
        <w:rPr>
          <w:rFonts w:ascii="Calibri" w:hAnsi="Calibri"/>
          <w:i/>
          <w:color w:val="5C6470"/>
          <w:sz w:val="20"/>
        </w:rPr>
        <w:t>Để thiết lập: (1) đăng nhập cổng và mở Hồ sơ của tôi; (2) trong mục “Chữ ký &amp; Bảo mật”, nhấn “Thiết lập mã PIN chữ ký”; (3) chọn mã PIN gồm 6 đến 12 chữ cái hoặc chữ số và nhập lại để xác nhận; (4) xác nhận một lần bằng Microsoft 365 khi được yêu cầu. Mã PIN được lưu ngay và chỉ mình bạn biết — Humiley lưu dưới dạng mã hóa mà không ai, kể cả quản trị viên, có thể đọc.</w:t>
      </w:r>
    </w:p>
    <w:p>
      <w:pPr>
        <w:spacing w:before="0" w:after="60" w:line="320" w:lineRule="auto"/>
        <w:jc w:val="both"/>
      </w:pPr>
      <w:r>
        <w:rPr>
          <w:rFonts w:ascii="Calibri" w:hAnsi="Calibri"/>
          <w:color w:val="1F2937"/>
          <w:sz w:val="22"/>
        </w:rPr>
        <w:t>From then on, whenever you submit or approve something, a signature box appears: simply enter your PIN and click Sign. You can always choose “Use Microsoft 365 instead” if you prefer. Every signature you apply records your name, the exact date and time (UTC) and the meaning of the signing, and cannot be altered afterwards.</w:t>
      </w:r>
    </w:p>
    <w:p>
      <w:pPr>
        <w:spacing w:before="0" w:after="240" w:line="320" w:lineRule="auto"/>
        <w:jc w:val="both"/>
      </w:pPr>
      <w:r>
        <w:rPr>
          <w:rFonts w:ascii="Calibri" w:hAnsi="Calibri"/>
          <w:i/>
          <w:color w:val="5C6470"/>
          <w:sz w:val="20"/>
        </w:rPr>
        <w:t>Từ đó, mỗi khi bạn gửi hoặc phê duyệt, một ô chữ ký sẽ hiện ra: chỉ cần nhập mã PIN và nhấn Ký. Bạn luôn có thể chọn “Dùng Microsoft 365 thay thế” nếu muốn. Mỗi chữ ký đều ghi lại tên bạn, ngày giờ chính xác (UTC) và ý nghĩa của lần ký, và không thể sửa đổi sau đó.</w:t>
      </w:r>
    </w:p>
    <w:p>
      <w:pPr>
        <w:spacing w:before="0" w:after="60" w:line="320" w:lineRule="auto"/>
        <w:jc w:val="both"/>
      </w:pPr>
      <w:r>
        <w:rPr>
          <w:rFonts w:ascii="Calibri" w:hAnsi="Calibri"/>
          <w:color w:val="1F2937"/>
          <w:sz w:val="22"/>
        </w:rPr>
        <w:t>Please keep your PIN private and never share it. Five wrong attempts lock PIN signing for 15 minutes (you can still sign with Microsoft 365 in the meantime), and your PIN refreshes every 180 days. You can change or remove it at any time from My Profile. If you need any help enrolling, please contact HR or IT. Thank you for helping keep Humiley’s records secure and compliant.</w:t>
      </w:r>
    </w:p>
    <w:p>
      <w:pPr>
        <w:spacing w:before="0" w:after="240" w:line="320" w:lineRule="auto"/>
        <w:jc w:val="both"/>
      </w:pPr>
      <w:r>
        <w:rPr>
          <w:rFonts w:ascii="Calibri" w:hAnsi="Calibri"/>
          <w:i/>
          <w:color w:val="5C6470"/>
          <w:sz w:val="20"/>
        </w:rPr>
        <w:t>Vui lòng giữ mã PIN riêng tư và không chia sẻ. Năm lần nhập sai sẽ khóa việc ký bằng PIN trong 15 phút (bạn vẫn có thể ký bằng Microsoft 365), và mã PIN làm mới mỗi 180 ngày. Bạn có thể đổi hoặc gỡ bỏ bất kỳ lúc nào từ Hồ sơ của tôi. Nếu cần hỗ trợ, vui lòng liên hệ Nhân sự hoặc CNTT. Cảm ơn bạn đã góp phần giữ cho hồ sơ của Humiley an toàn và tuân thủ.</w:t>
      </w:r>
    </w:p>
    <w:p>
      <w:r>
        <w:br w:type="page"/>
      </w:r>
    </w:p>
    <w:p>
      <w:pPr>
        <w:spacing w:before="240" w:after="0"/>
      </w:pPr>
    </w:p>
    <w:p>
      <w:pPr>
        <w:spacing w:before="0" w:after="60" w:line="320" w:lineRule="auto"/>
      </w:pPr>
      <w:r>
        <w:rPr>
          <w:rFonts w:ascii="Calibri" w:hAnsi="Calibri"/>
          <w:color w:val="1F2937"/>
          <w:sz w:val="22"/>
        </w:rPr>
        <w:t>Should you require any clarification, please do not hesitate to contact me directly on the details below.</w:t>
      </w:r>
    </w:p>
    <w:p>
      <w:pPr>
        <w:spacing w:before="0" w:after="240" w:line="320" w:lineRule="auto"/>
      </w:pPr>
      <w:r>
        <w:rPr>
          <w:rFonts w:ascii="Calibri" w:hAnsi="Calibri"/>
          <w:i/>
          <w:color w:val="5C6470"/>
          <w:sz w:val="20"/>
        </w:rPr>
        <w:t>Mọi thắc mắc xin vui lòng liên hệ trực tiếp với tôi theo thông tin dưới đây.</w:t>
      </w:r>
    </w:p>
    <w:p>
      <w:pPr>
        <w:spacing w:before="0" w:after="20"/>
      </w:pPr>
      <w:r>
        <w:rPr>
          <w:rFonts w:ascii="Calibri" w:hAnsi="Calibri"/>
          <w:color w:val="1F2937"/>
          <w:sz w:val="22"/>
        </w:rPr>
        <w:t>Yours sincerely,</w:t>
      </w:r>
    </w:p>
    <w:p>
      <w:pPr>
        <w:spacing w:before="0" w:after="360"/>
      </w:pPr>
      <w:r>
        <w:rPr>
          <w:rFonts w:ascii="Calibri" w:hAnsi="Calibri"/>
          <w:i/>
          <w:color w:val="5C6470"/>
          <w:sz w:val="18"/>
        </w:rPr>
        <w:t>Trân trọng,</w:t>
      </w:r>
    </w:p>
    <w:p/>
    <w:p/>
    <w:p/>
    <w:p>
      <w:pPr>
        <w:pBdr>
          <w:top w:val="single" w:sz="12" w:space="2" w:color="00B060"/>
        </w:pBdr>
        <w:spacing w:before="0" w:after="0"/>
      </w:pPr>
    </w:p>
    <w:p>
      <w:pPr>
        <w:spacing w:before="60" w:after="30"/>
      </w:pPr>
      <w:r>
        <w:rPr>
          <w:rFonts w:ascii="Calibri" w:hAnsi="Calibri"/>
          <w:b/>
          <w:color w:val="205090"/>
          <w:sz w:val="24"/>
          <w:spacing w:val="60"/>
        </w:rPr>
        <w:t>TONY NGUYEN</w:t>
      </w:r>
    </w:p>
    <w:p>
      <w:pPr>
        <w:spacing w:before="0" w:after="30"/>
      </w:pPr>
      <w:r>
        <w:rPr>
          <w:rFonts w:ascii="Calibri" w:hAnsi="Calibri"/>
          <w:i/>
          <w:color w:val="5C6470"/>
          <w:sz w:val="20"/>
        </w:rPr>
        <w:t>Chief Executive Officer</w:t>
      </w:r>
    </w:p>
    <w:p>
      <w:pPr>
        <w:spacing w:before="0" w:after="0"/>
      </w:pPr>
      <w:r>
        <w:rPr>
          <w:rFonts w:ascii="Calibri" w:hAnsi="Calibri"/>
          <w:b/>
          <w:color w:val="00B060"/>
          <w:sz w:val="16"/>
          <w:spacing w:val="50"/>
        </w:rPr>
        <w:t xml:space="preserve">E </w:t>
      </w:r>
      <w:r>
        <w:rPr>
          <w:rFonts w:ascii="Calibri" w:hAnsi="Calibri"/>
          <w:color w:val="205090"/>
          <w:sz w:val="18"/>
        </w:rPr>
        <w:t xml:space="preserve">tony.nguyen@humiley.com   </w:t>
      </w:r>
      <w:r>
        <w:rPr>
          <w:rFonts w:ascii="Calibri" w:hAnsi="Calibri"/>
          <w:b/>
          <w:color w:val="00B060"/>
          <w:sz w:val="16"/>
          <w:spacing w:val="50"/>
        </w:rPr>
        <w:t xml:space="preserve">T </w:t>
      </w:r>
      <w:r>
        <w:rPr>
          <w:rFonts w:ascii="Calibri" w:hAnsi="Calibri"/>
          <w:color w:val="1F2937"/>
          <w:sz w:val="18"/>
        </w:rPr>
        <w:t>+84 90 9840 714</w:t>
      </w:r>
    </w:p>
    <w:p>
      <w:pPr>
        <w:spacing w:before="360" w:after="0"/>
      </w:pPr>
      <w:r>
        <w:rPr>
          <w:rFonts w:ascii="Calibri" w:hAnsi="Calibri"/>
          <w:b/>
          <w:color w:val="5C6470"/>
          <w:sz w:val="16"/>
          <w:spacing w:val="50"/>
        </w:rPr>
        <w:t xml:space="preserve">Encl.  </w:t>
      </w:r>
      <w:r>
        <w:rPr>
          <w:rFonts w:ascii="Calibri" w:hAnsi="Calibri"/>
          <w:i/>
          <w:color w:val="5C6470"/>
          <w:sz w:val="16"/>
        </w:rPr>
        <w:t/>
      </w:r>
    </w:p>
    <w:p>
      <w:pPr>
        <w:spacing w:before="30" w:after="0"/>
      </w:pPr>
      <w:r>
        <w:rPr>
          <w:rFonts w:ascii="Calibri" w:hAnsi="Calibri"/>
          <w:b/>
          <w:color w:val="5C6470"/>
          <w:sz w:val="16"/>
          <w:spacing w:val="50"/>
        </w:rPr>
        <w:t xml:space="preserve">CC.    </w:t>
      </w:r>
      <w:r>
        <w:rPr>
          <w:rFonts w:ascii="Calibri" w:hAnsi="Calibri"/>
          <w:i/>
          <w:color w:val="5C6470"/>
          <w:sz w:val="16"/>
        </w:rPr>
        <w:t/>
      </w:r>
    </w:p>
    <w:sectPr>
      <w:headerReference w:type="default" r:id="rIdHdr"/>
      <w:footerReference w:type="default" r:id="rIdFtr"/>
      <w:pgSz w:w="11901" w:h="16840"/>
      <w:pgMar w:top="1134" w:right="851" w:bottom="1134" w:left="1701" w:header="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EF122" w14:textId="77777777" w:rsidR="00A420A5" w:rsidRDefault="00A420A5">
      <w:pPr>
        <w:spacing w:after="0" w:line="240" w:lineRule="auto"/>
      </w:pPr>
      <w:r>
        <w:separator/>
      </w:r>
    </w:p>
  </w:endnote>
  <w:endnote w:type="continuationSeparator" w:id="0">
    <w:p w14:paraId="77277C2D" w14:textId="77777777" w:rsidR="00A420A5" w:rsidRDefault="00A420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17B55" w14:textId="77777777" w:rsidR="00736B3E" w:rsidRDefault="00000000">
    <w:pPr>
      <w:pBdr>
        <w:top w:val="single" w:sz="6" w:space="4" w:color="D5DAE3"/>
      </w:pBdr>
      <w:spacing w:after="80" w:line="240" w:lineRule="auto"/>
    </w:pPr>
    <w:r>
      <w:rPr>
        <w:color w:val="FFFFFF"/>
        <w:sz w:val="4"/>
      </w:rPr>
      <w:t xml:space="preserve"> </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041"/>
      <w:gridCol w:w="5556"/>
      <w:gridCol w:w="2041"/>
    </w:tblGrid>
    <w:tr w:rsidR="00736B3E" w14:paraId="261BE471" w14:textId="77777777">
      <w:tc>
        <w:tcPr>
          <w:tcW w:w="2041" w:type="dxa"/>
          <w:tcMar>
            <w:top w:w="40" w:type="dxa"/>
            <w:left w:w="0" w:type="dxa"/>
            <w:bottom w:w="40" w:type="dxa"/>
            <w:right w:w="0" w:type="dxa"/>
          </w:tcMar>
        </w:tcPr>
        <w:p w14:paraId="76F5456A" w14:textId="77777777" w:rsidR="00736B3E" w:rsidRDefault="00000000">
          <w:pPr>
            <w:spacing w:after="0" w:line="240" w:lineRule="auto"/>
          </w:pPr>
          <w:r>
            <w:rPr>
              <w:noProof/>
            </w:rPr>
            <w:drawing>
              <wp:inline distT="0" distB="0" distL="0" distR="0" wp14:anchorId="7453F9CE" wp14:editId="54A345F3">
                <wp:extent cx="719835" cy="25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ML_logo2.png"/>
                        <pic:cNvPicPr/>
                      </pic:nvPicPr>
                      <pic:blipFill>
                        <a:blip r:embed="rId1"/>
                        <a:stretch>
                          <a:fillRect/>
                        </a:stretch>
                      </pic:blipFill>
                      <pic:spPr>
                        <a:xfrm>
                          <a:off x="0" y="0"/>
                          <a:ext cx="719835" cy="252000"/>
                        </a:xfrm>
                        <a:prstGeom prst="rect">
                          <a:avLst/>
                        </a:prstGeom>
                      </pic:spPr>
                    </pic:pic>
                  </a:graphicData>
                </a:graphic>
              </wp:inline>
            </w:drawing>
          </w:r>
        </w:p>
      </w:tc>
      <w:tc>
        <w:tcPr>
          <w:tcW w:w="5556" w:type="dxa"/>
          <w:tcMar>
            <w:top w:w="40" w:type="dxa"/>
            <w:left w:w="0" w:type="dxa"/>
            <w:bottom w:w="40" w:type="dxa"/>
            <w:right w:w="0" w:type="dxa"/>
          </w:tcMar>
        </w:tcPr>
        <w:p w14:paraId="3A74F609" w14:textId="77777777" w:rsidR="00736B3E" w:rsidRDefault="00000000">
          <w:pPr>
            <w:spacing w:after="0" w:line="252" w:lineRule="auto"/>
            <w:jc w:val="center"/>
          </w:pPr>
          <w:r>
            <w:rPr>
              <w:b/>
              <w:color w:val="205090"/>
              <w:sz w:val="18"/>
            </w:rPr>
            <w:t xml:space="preserve"/>
          </w:r>
          <w:proofErr w:type="gramStart"/>
          <w:r>
            <w:rPr>
              <w:b/>
              <w:color w:val="205090"/>
              <w:sz w:val="18"/>
            </w:rPr>
            <w:t>LETTERHEAD</w:t>
          </w:r>
          <w:proofErr w:type="gramEnd"/>
        </w:p>
      </w:tc>
      <w:tc>
        <w:tcPr>
          <w:tcW w:w="2041" w:type="dxa"/>
          <w:tcMar>
            <w:top w:w="40" w:type="dxa"/>
            <w:left w:w="0" w:type="dxa"/>
            <w:bottom w:w="40" w:type="dxa"/>
            <w:right w:w="0" w:type="dxa"/>
          </w:tcMar>
        </w:tcPr>
        <w:p w14:paraId="340F7AC8" w14:textId="77777777" w:rsidR="00736B3E" w:rsidRDefault="00000000">
          <w:pPr>
            <w:spacing w:after="0" w:line="252" w:lineRule="auto"/>
            <w:jc w:val="right"/>
          </w:pPr>
          <w:r>
            <w:rPr>
              <w:b/>
              <w:color w:val="205090"/>
              <w:sz w:val="18"/>
            </w:rPr>
            <w:t xml:space="preserve">Page </w:t>
          </w:r>
          <w:r>
            <w:rPr>
              <w:b/>
              <w:color w:val="205090"/>
              <w:sz w:val="18"/>
              <w:szCs w:val="18"/>
            </w:rPr>
            <w:fldChar w:fldCharType="begin"/>
          </w:r>
          <w:r>
            <w:rPr>
              <w:b/>
              <w:color w:val="205090"/>
              <w:sz w:val="18"/>
              <w:szCs w:val="18"/>
            </w:rPr>
            <w:instrText xml:space="preserve"> PAGE </w:instrText>
          </w:r>
          <w:r>
            <w:rPr>
              <w:b/>
              <w:color w:val="205090"/>
              <w:sz w:val="18"/>
              <w:szCs w:val="18"/>
            </w:rPr>
            <w:fldChar w:fldCharType="separate"/>
          </w:r>
          <w:r>
            <w:rPr>
              <w:b/>
              <w:color w:val="205090"/>
              <w:sz w:val="18"/>
              <w:szCs w:val="18"/>
            </w:rPr>
            <w:t>1</w:t>
          </w:r>
          <w:r>
            <w:rPr>
              <w:b/>
              <w:color w:val="205090"/>
              <w:sz w:val="18"/>
              <w:szCs w:val="18"/>
            </w:rPr>
            <w:fldChar w:fldCharType="end"/>
          </w:r>
          <w:r>
            <w:rPr>
              <w:b/>
              <w:color w:val="205090"/>
              <w:sz w:val="18"/>
            </w:rPr>
            <w:t xml:space="preserve"> / </w:t>
          </w:r>
          <w:r>
            <w:rPr>
              <w:b/>
              <w:color w:val="205090"/>
              <w:sz w:val="18"/>
              <w:szCs w:val="18"/>
            </w:rPr>
            <w:fldChar w:fldCharType="begin"/>
          </w:r>
          <w:r>
            <w:rPr>
              <w:b/>
              <w:color w:val="205090"/>
              <w:sz w:val="18"/>
              <w:szCs w:val="18"/>
            </w:rPr>
            <w:instrText xml:space="preserve"> NUMPAGES </w:instrText>
          </w:r>
          <w:r>
            <w:rPr>
              <w:b/>
              <w:color w:val="205090"/>
              <w:sz w:val="18"/>
              <w:szCs w:val="18"/>
            </w:rPr>
            <w:fldChar w:fldCharType="separate"/>
          </w:r>
          <w:r>
            <w:rPr>
              <w:b/>
              <w:color w:val="205090"/>
              <w:sz w:val="18"/>
              <w:szCs w:val="18"/>
            </w:rPr>
            <w:t>1</w:t>
          </w:r>
          <w:r>
            <w:rPr>
              <w:b/>
              <w:color w:val="205090"/>
              <w:sz w:val="18"/>
              <w:szCs w:val="18"/>
            </w:rPr>
            <w:fldChar w:fldCharType="end"/>
          </w:r>
        </w:p>
        <w:p w14:paraId="50E61762" w14:textId="77777777" w:rsidR="00736B3E" w:rsidRDefault="00000000">
          <w:pPr>
            <w:spacing w:after="0" w:line="240" w:lineRule="auto"/>
            <w:jc w:val="right"/>
          </w:pPr>
          <w:r>
            <w:rPr>
              <w:color w:val="5C6470"/>
              <w:sz w:val="14"/>
            </w:rPr>
            <w:t>[ HML-PIN-GUIDE ]</w:t>
          </w:r>
          <w:proofErr w:type="gramStart"/>
          <w:r>
            <w:rPr>
              <w:color w:val="5C6470"/>
              <w:sz w:val="14"/>
            </w:rPr>
            <w:t/>
          </w:r>
          <w:proofErr w:type="gramEnd"/>
          <w:r>
            <w:rPr>
              <w:color w:val="5C6470"/>
              <w:sz w:val="14"/>
            </w:rPr>
            <w:t xml:space="preserve"> </w:t>
          </w:r>
          <w:proofErr w:type="gramStart"/>
          <w:r>
            <w:rPr>
              <w:color w:val="5C6470"/>
              <w:sz w:val="14"/>
            </w:rPr>
            <w:t/>
          </w:r>
          <w:proofErr w:type="gramEnd"/>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8BA11" w14:textId="77777777" w:rsidR="00A420A5" w:rsidRDefault="00A420A5">
      <w:pPr>
        <w:spacing w:after="0" w:line="240" w:lineRule="auto"/>
      </w:pPr>
      <w:r>
        <w:separator/>
      </w:r>
    </w:p>
  </w:footnote>
  <w:footnote w:type="continuationSeparator" w:id="0">
    <w:p w14:paraId="2F9081FB" w14:textId="77777777" w:rsidR="00A420A5" w:rsidRDefault="00A420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701" w:type="dxa"/>
      <w:tblBorders>
        <w:top w:val="nil"/>
        <w:left w:val="nil"/>
        <w:bottom w:val="nil"/>
        <w:right w:val="nil"/>
        <w:insideH w:val="nil"/>
        <w:insideV w:val="nil"/>
      </w:tblBorders>
      <w:tblLayout w:type="fixed"/>
      <w:tblLook w:val="04A0" w:firstRow="1" w:lastRow="0" w:firstColumn="1" w:lastColumn="0" w:noHBand="0" w:noVBand="1"/>
    </w:tblPr>
    <w:tblGrid>
      <w:gridCol w:w="2268"/>
      <w:gridCol w:w="1587"/>
      <w:gridCol w:w="5783"/>
    </w:tblGrid>
    <w:tr w:rsidR="00736B3E" w14:paraId="3C7B020B" w14:textId="77777777" w:rsidTr="00850A83">
      <w:trPr>
        <w:trHeight w:hRule="exact" w:val="136"/>
      </w:trPr>
      <w:tc>
        <w:tcPr>
          <w:tcW w:w="2268" w:type="dxa"/>
          <w:shd w:val="clear" w:color="auto" w:fill="00B060"/>
          <w:tcMar>
            <w:top w:w="0" w:type="dxa"/>
            <w:left w:w="0" w:type="dxa"/>
            <w:bottom w:w="0" w:type="dxa"/>
            <w:right w:w="0" w:type="dxa"/>
          </w:tcMar>
        </w:tcPr>
        <w:p w14:paraId="7D76F308" w14:textId="77777777" w:rsidR="00736B3E" w:rsidRDefault="00736B3E">
          <w:pPr>
            <w:spacing w:after="0" w:line="240" w:lineRule="auto"/>
          </w:pPr>
        </w:p>
      </w:tc>
      <w:tc>
        <w:tcPr>
          <w:tcW w:w="1587" w:type="dxa"/>
          <w:shd w:val="clear" w:color="auto" w:fill="205090"/>
          <w:tcMar>
            <w:top w:w="0" w:type="dxa"/>
            <w:left w:w="0" w:type="dxa"/>
            <w:bottom w:w="0" w:type="dxa"/>
            <w:right w:w="0" w:type="dxa"/>
          </w:tcMar>
        </w:tcPr>
        <w:p w14:paraId="57567935" w14:textId="77777777" w:rsidR="00736B3E" w:rsidRDefault="00736B3E">
          <w:pPr>
            <w:spacing w:after="0" w:line="240" w:lineRule="auto"/>
          </w:pPr>
        </w:p>
      </w:tc>
      <w:tc>
        <w:tcPr>
          <w:tcW w:w="5783" w:type="dxa"/>
          <w:tcMar>
            <w:top w:w="0" w:type="dxa"/>
            <w:left w:w="0" w:type="dxa"/>
            <w:bottom w:w="0" w:type="dxa"/>
            <w:right w:w="0" w:type="dxa"/>
          </w:tcMar>
        </w:tcPr>
        <w:p w14:paraId="2B74D779" w14:textId="77777777" w:rsidR="00736B3E" w:rsidRDefault="00736B3E">
          <w:pPr>
            <w:spacing w:after="0" w:line="240" w:lineRule="auto"/>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7436749">
    <w:abstractNumId w:val="8"/>
  </w:num>
  <w:num w:numId="2" w16cid:durableId="604729802">
    <w:abstractNumId w:val="6"/>
  </w:num>
  <w:num w:numId="3" w16cid:durableId="112408235">
    <w:abstractNumId w:val="5"/>
  </w:num>
  <w:num w:numId="4" w16cid:durableId="1160659298">
    <w:abstractNumId w:val="4"/>
  </w:num>
  <w:num w:numId="5" w16cid:durableId="732390488">
    <w:abstractNumId w:val="7"/>
  </w:num>
  <w:num w:numId="6" w16cid:durableId="1228229747">
    <w:abstractNumId w:val="3"/>
  </w:num>
  <w:num w:numId="7" w16cid:durableId="159394773">
    <w:abstractNumId w:val="2"/>
  </w:num>
  <w:num w:numId="8" w16cid:durableId="815997059">
    <w:abstractNumId w:val="1"/>
  </w:num>
  <w:num w:numId="9" w16cid:durableId="1407147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1F09"/>
    <w:rsid w:val="00736B3E"/>
    <w:rsid w:val="00850A83"/>
    <w:rsid w:val="00A420A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E00727"/>
  <w14:defaultImageDpi w14:val="300"/>
  <w15:docId w15:val="{46F4BC75-B260-D54F-BEF8-55F8164E5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F293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LogoCover" Type="http://schemas.openxmlformats.org/officeDocument/2006/relationships/image" Target="media/logo_cover.png"/><Relationship Id="rIdHdr" Type="http://schemas.openxmlformats.org/officeDocument/2006/relationships/header" Target="header1.xml"/><Relationship Id="rIdFtr" Type="http://schemas.openxmlformats.org/officeDocument/2006/relationships/footer" Target="footer1.xml"/></Relationships>
</file>

<file path=word/_rels/foot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Huy Nguyen Duc</cp:lastModifiedBy>
  <cp:revision>2</cp:revision>
  <dcterms:created xsi:type="dcterms:W3CDTF">2013-12-23T23:15:00Z</dcterms:created>
  <dcterms:modified xsi:type="dcterms:W3CDTF">2026-04-27T06:50:00Z</dcterms:modified>
  <cp:category/>
</cp:coreProperties>
</file>